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11E" w:rsidRDefault="0022211E" w:rsidP="0022211E">
      <w:pPr>
        <w:spacing w:before="208" w:after="208" w:line="400" w:lineRule="exact"/>
        <w:jc w:val="center"/>
      </w:pPr>
      <w:r w:rsidRPr="0060072C">
        <w:rPr>
          <w:rStyle w:val="1"/>
          <w:rFonts w:ascii="標楷體" w:eastAsia="標楷體" w:hAnsi="標楷體" w:cs="Arial"/>
          <w:sz w:val="32"/>
          <w:szCs w:val="32"/>
        </w:rPr>
        <w:t>臺北市</w:t>
      </w:r>
      <w:r w:rsidRPr="0060072C">
        <w:rPr>
          <w:rStyle w:val="1"/>
          <w:rFonts w:ascii="標楷體" w:eastAsia="標楷體" w:hAnsi="標楷體" w:cs="Arial"/>
          <w:sz w:val="32"/>
          <w:szCs w:val="32"/>
          <w:lang w:eastAsia="zh-HK"/>
        </w:rPr>
        <w:t xml:space="preserve">私立景文高級中學國中部 </w:t>
      </w:r>
      <w:r w:rsidRPr="0060072C">
        <w:rPr>
          <w:rStyle w:val="1"/>
          <w:rFonts w:ascii="標楷體" w:eastAsia="標楷體" w:hAnsi="標楷體"/>
          <w:sz w:val="32"/>
          <w:szCs w:val="32"/>
        </w:rPr>
        <w:t>110</w:t>
      </w:r>
      <w:r w:rsidRPr="0060072C">
        <w:rPr>
          <w:rStyle w:val="1"/>
          <w:rFonts w:ascii="標楷體" w:eastAsia="標楷體" w:hAnsi="標楷體" w:cs="Arial"/>
          <w:sz w:val="32"/>
          <w:szCs w:val="32"/>
        </w:rPr>
        <w:t>學年度</w:t>
      </w:r>
      <w:r w:rsidRPr="002A4D0F">
        <w:rPr>
          <w:rFonts w:ascii="標楷體" w:eastAsia="標楷體" w:hAnsi="標楷體"/>
          <w:sz w:val="32"/>
          <w:szCs w:val="32"/>
        </w:rPr>
        <w:t>領域/科目課程計畫</w:t>
      </w:r>
    </w:p>
    <w:tbl>
      <w:tblPr>
        <w:tblW w:w="155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425"/>
        <w:gridCol w:w="1701"/>
        <w:gridCol w:w="2354"/>
        <w:gridCol w:w="80"/>
        <w:gridCol w:w="2602"/>
        <w:gridCol w:w="60"/>
        <w:gridCol w:w="2701"/>
        <w:gridCol w:w="3543"/>
        <w:gridCol w:w="1292"/>
      </w:tblGrid>
      <w:tr w:rsidR="003F5D61" w:rsidRPr="003F5D61" w:rsidTr="005B466F">
        <w:trPr>
          <w:trHeight w:val="689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5D61" w:rsidRPr="003F5D61" w:rsidRDefault="003F5D61" w:rsidP="003F5D6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領域/科目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61" w:rsidRPr="003F5D61" w:rsidRDefault="003F5D61" w:rsidP="003F5D6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□國語文□英語文□數學□社會(□歷史□地理□公民與社會)□自然科學(□理化□生物□地球科學)</w:t>
            </w:r>
          </w:p>
          <w:p w:rsidR="003F5D61" w:rsidRPr="003F5D61" w:rsidRDefault="003F5D61" w:rsidP="003F5D6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□藝術(□音樂□視覺藝術□表演藝術)■綜合活動(</w:t>
            </w:r>
            <w:r w:rsidR="00B073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</w:t>
            </w: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家政□童軍□輔導)□科技(□資訊科技□生活科技)</w:t>
            </w:r>
          </w:p>
          <w:p w:rsidR="003F5D61" w:rsidRPr="003F5D61" w:rsidRDefault="003F5D61" w:rsidP="003F5D6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□健康與體育(□健康教育□體育)</w:t>
            </w:r>
          </w:p>
        </w:tc>
      </w:tr>
      <w:tr w:rsidR="003F5D61" w:rsidRPr="003F5D61" w:rsidTr="005B466F">
        <w:trPr>
          <w:trHeight w:val="850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5D61" w:rsidRPr="003F5D61" w:rsidRDefault="003F5D61" w:rsidP="003F5D6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實施年級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61" w:rsidRPr="003F5D61" w:rsidRDefault="003F5D61" w:rsidP="003F5D6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■7年級 □</w:t>
            </w:r>
            <w:r w:rsidRPr="003F5D6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</w:t>
            </w: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 □</w:t>
            </w:r>
            <w:r w:rsidRPr="003F5D6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</w:t>
            </w: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  <w:p w:rsidR="003F5D61" w:rsidRPr="003F5D61" w:rsidRDefault="005167E7" w:rsidP="00287C6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</w:t>
            </w:r>
            <w:r w:rsidR="003F5D61"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上學期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</w:t>
            </w:r>
            <w:r w:rsidR="003F5D61"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下學期</w:t>
            </w:r>
          </w:p>
        </w:tc>
      </w:tr>
      <w:tr w:rsidR="003F5D61" w:rsidRPr="003F5D61" w:rsidTr="005B466F">
        <w:trPr>
          <w:trHeight w:val="935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5D61" w:rsidRPr="003F5D61" w:rsidRDefault="003F5D61" w:rsidP="003F5D6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教材版本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61" w:rsidRPr="003F5D61" w:rsidRDefault="003F5D61" w:rsidP="003F5D6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□選用教科書:</w:t>
            </w:r>
            <w:r w:rsidR="00287C65" w:rsidRPr="00287C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翰林 </w:t>
            </w:r>
            <w:r w:rsidR="00CF3B58" w:rsidRPr="00B95DFD">
              <w:rPr>
                <w:rFonts w:ascii="標楷體" w:eastAsia="標楷體" w:hAnsi="標楷體" w:cs="標楷體" w:hint="eastAsia"/>
                <w:szCs w:val="24"/>
              </w:rPr>
              <w:t>版</w:t>
            </w:r>
          </w:p>
          <w:p w:rsidR="003F5D61" w:rsidRPr="003F5D61" w:rsidRDefault="003F5D61" w:rsidP="003F5D6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□自編教材 (經課發會通過)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61" w:rsidRPr="003F5D61" w:rsidRDefault="003F5D61" w:rsidP="003F5D6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節數</w:t>
            </w:r>
          </w:p>
        </w:tc>
        <w:tc>
          <w:tcPr>
            <w:tcW w:w="7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61" w:rsidRPr="003F5D61" w:rsidRDefault="003F5D61" w:rsidP="0022211E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學期內每週 </w:t>
            </w:r>
            <w:r w:rsidR="00287C65" w:rsidRPr="00287C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節</w:t>
            </w:r>
            <w:bookmarkStart w:id="0" w:name="_GoBack"/>
            <w:bookmarkEnd w:id="0"/>
          </w:p>
        </w:tc>
      </w:tr>
      <w:tr w:rsidR="003F5D61" w:rsidRPr="003F5D61" w:rsidTr="005B466F">
        <w:trPr>
          <w:trHeight w:val="624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5D61" w:rsidRPr="003F5D61" w:rsidRDefault="003F5D61" w:rsidP="003F5D6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領域核心素養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B76D6C" w:rsidRPr="00B76D6C" w:rsidRDefault="00B76D6C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綜-J-B1 尊重、包容與欣賞他人，適切表達自己的意見與感受，運用同理心及合宜的溝通技巧，促進良好的人際互動。</w:t>
            </w:r>
          </w:p>
          <w:p w:rsidR="00091A6D" w:rsidRDefault="005B466F"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綜-J-B2 善用科技、資訊與媒體等資源，並能分析及判斷其適切性，進而有效執行生活中重要事務。</w:t>
            </w:r>
          </w:p>
          <w:p w:rsidR="00091A6D" w:rsidRDefault="005B466F"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綜-J-B3 運用創新的能力豐富生活，於個人及家庭生活環境中展現美感，提升生活品質。</w:t>
            </w:r>
          </w:p>
        </w:tc>
      </w:tr>
      <w:tr w:rsidR="003F5D61" w:rsidRPr="003F5D61" w:rsidTr="005B466F">
        <w:trPr>
          <w:trHeight w:val="483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5D61" w:rsidRPr="003F5D61" w:rsidRDefault="003F5D61" w:rsidP="003F5D6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課程目標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3F5D61" w:rsidRPr="007A3B17" w:rsidRDefault="00287C65" w:rsidP="005B466F">
            <w:pP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7A3B1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家政</w:t>
            </w:r>
          </w:p>
          <w:p w:rsidR="005B466F" w:rsidRPr="005B466F" w:rsidRDefault="005B466F" w:rsidP="007A3B17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46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1.促進自我發展：透過活動的體驗、省思與實踐，探索自我潛能與發展自我價值，增進自我管理知能與強化自律負責，尊重自己與他人生命進而體會生命的價值。</w:t>
            </w:r>
          </w:p>
          <w:p w:rsidR="005B466F" w:rsidRPr="005B466F" w:rsidRDefault="005B466F" w:rsidP="007A3B17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46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2.落實生活經營：透過活動的體驗、省思與練習，實踐個人生活所需的技能並作有效管理，覺察生活中的變化以創新適應，探究、運用與開發各項資源。</w:t>
            </w:r>
          </w:p>
          <w:p w:rsidR="005B466F" w:rsidRPr="005B466F" w:rsidRDefault="005B466F" w:rsidP="007A3B17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46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3.實踐社會參與：透過各項團體活動的參與體驗、省思與實踐，善用人際溝通技巧，服務社會並關懷人群，尊重不同族群並積極參與多元文化。</w:t>
            </w:r>
          </w:p>
          <w:p w:rsidR="005B466F" w:rsidRPr="005B466F" w:rsidRDefault="005B466F" w:rsidP="007A3B17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46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4.保護自我與環境：透過活動的體驗、省思與實踐，辨識生活中的危險情境，學習自我保護與解決問題的策略，增進野外生活技能並與大自然和諧相處，保護或改善環境以促進環境的永續發展。</w:t>
            </w:r>
          </w:p>
          <w:p w:rsidR="00B76D6C" w:rsidRPr="005B466F" w:rsidRDefault="00B76D6C" w:rsidP="007A3B17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46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5.本課程依據核心素養與領域課綱學習表現、學習內容進行設計，結合重大議題，並適時融入新興概念與社會時事，以培養面對未來的基本能力。</w:t>
            </w:r>
          </w:p>
          <w:p w:rsidR="00B76D6C" w:rsidRPr="005B466F" w:rsidRDefault="00B76D6C" w:rsidP="007A3B17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46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6.本課程設計融合各種體驗活動，引導學生透過活動的進行，培養及強化學生實踐之能力，並運用於生活當中。</w:t>
            </w:r>
          </w:p>
          <w:p w:rsidR="00B76D6C" w:rsidRPr="005B466F" w:rsidRDefault="00B76D6C" w:rsidP="007A3B17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46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7.本教材設計「我的小組名單」與「我的備忘錄」等內容，以提供學生記錄分工責任及備忘記事。</w:t>
            </w:r>
          </w:p>
          <w:p w:rsidR="005B466F" w:rsidRPr="007A3B17" w:rsidRDefault="00A2200A" w:rsidP="007A3B17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46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="00B76D6C" w:rsidRPr="005B46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.本綜合活動課本配合課程設計</w:t>
            </w:r>
            <w:r w:rsidR="007A3B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，於各主題後提供評量活動，引導學生於主題學習後檢核個人學習概況</w:t>
            </w:r>
            <w:r w:rsidR="00B76D6C" w:rsidRPr="005B46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作為教師評量與學生自評之參考。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  <w:jc w:val="center"/>
        </w:trPr>
        <w:tc>
          <w:tcPr>
            <w:tcW w:w="1204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466F" w:rsidRPr="003F5D61" w:rsidRDefault="005B466F" w:rsidP="005B466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學習進度</w:t>
            </w:r>
          </w:p>
          <w:p w:rsidR="005B466F" w:rsidRPr="003F5D61" w:rsidRDefault="005B466F" w:rsidP="005B466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週次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66F" w:rsidRPr="003F5D61" w:rsidRDefault="005B466F" w:rsidP="005B466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單元/主題</w:t>
            </w:r>
          </w:p>
          <w:p w:rsidR="005B466F" w:rsidRPr="00287C65" w:rsidRDefault="005B466F" w:rsidP="005B466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名稱</w:t>
            </w:r>
          </w:p>
        </w:tc>
        <w:tc>
          <w:tcPr>
            <w:tcW w:w="50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66F" w:rsidRPr="003F5D61" w:rsidRDefault="005B466F" w:rsidP="005B466F">
            <w:pPr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學習重點</w:t>
            </w:r>
          </w:p>
        </w:tc>
        <w:tc>
          <w:tcPr>
            <w:tcW w:w="2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66F" w:rsidRPr="003F5D61" w:rsidRDefault="005B466F" w:rsidP="005B466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評量方法</w:t>
            </w:r>
          </w:p>
        </w:tc>
        <w:tc>
          <w:tcPr>
            <w:tcW w:w="35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66F" w:rsidRPr="003F5D61" w:rsidRDefault="005B466F" w:rsidP="00B2687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議題融入實質內涵</w:t>
            </w:r>
          </w:p>
        </w:tc>
        <w:tc>
          <w:tcPr>
            <w:tcW w:w="12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66F" w:rsidRPr="003F5D61" w:rsidRDefault="005B466F" w:rsidP="005B466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跨領域/</w:t>
            </w: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科目協同教學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  <w:jc w:val="center"/>
        </w:trPr>
        <w:tc>
          <w:tcPr>
            <w:tcW w:w="1204" w:type="dxa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3F5D61" w:rsidRDefault="005B466F" w:rsidP="005B46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6F" w:rsidRPr="003F5D61" w:rsidRDefault="005B466F" w:rsidP="005B46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6F" w:rsidRPr="003F5D61" w:rsidRDefault="005B466F" w:rsidP="005B466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</w:t>
            </w:r>
          </w:p>
          <w:p w:rsidR="005B466F" w:rsidRPr="003F5D61" w:rsidRDefault="005B466F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表現</w:t>
            </w:r>
          </w:p>
        </w:tc>
        <w:tc>
          <w:tcPr>
            <w:tcW w:w="2662" w:type="dxa"/>
            <w:gridSpan w:val="2"/>
            <w:vAlign w:val="center"/>
          </w:tcPr>
          <w:p w:rsidR="00E606DA" w:rsidRDefault="005B466F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</w:t>
            </w:r>
          </w:p>
          <w:p w:rsidR="005B466F" w:rsidRPr="003F5D61" w:rsidRDefault="005B466F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2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6F" w:rsidRPr="003F5D61" w:rsidRDefault="005B466F" w:rsidP="005B46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6F" w:rsidRPr="003F5D61" w:rsidRDefault="005B466F" w:rsidP="005B466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6F" w:rsidRPr="003F5D61" w:rsidRDefault="005B466F" w:rsidP="005B466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7C65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 w:rsidRPr="00287C65">
              <w:rPr>
                <w:rFonts w:ascii="標楷體" w:eastAsia="標楷體" w:hAnsi="標楷體" w:hint="eastAsia"/>
                <w:szCs w:val="24"/>
                <w:lang w:eastAsia="zh-HK"/>
              </w:rPr>
              <w:t>一</w:t>
            </w:r>
            <w:r w:rsidRPr="00287C65"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Cs/>
                <w:snapToGrid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主題五衣Q魔法師</w:t>
            </w:r>
          </w:p>
          <w:p w:rsidR="005B466F" w:rsidRPr="001559E6" w:rsidRDefault="005B466F" w:rsidP="005B466F">
            <w:pPr>
              <w:tabs>
                <w:tab w:val="left" w:pos="4152"/>
              </w:tabs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單元一衣Q養成計畫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善用各項資源，妥善計畫與執行個人生活中重要事務。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常見織品的認識與手縫技巧應用。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【生涯規劃教育】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涯J3 覺察自己的能力與興趣。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涯J4 了解自己的人格特質與價值觀。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主題五衣Q魔法師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單元一衣Q養成計畫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善用各項資源，妥善計畫與執行個人生活中重要事務。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常見織品的認識與手縫技巧應用。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【生涯規劃教育】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涯J3 覺察自己的能力與興趣。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涯J4 了解自己的人格特質與價值觀。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主題五衣Q魔法師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單元一衣Q養成計畫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善用各項資源，妥善計畫與執行個人生活中重要事務。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常見織品的認識與手縫技巧應用。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【生涯規劃教育】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涯J3 覺察自己的能力與興趣。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涯J4 了解自己的人格特質與價值觀。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主題五衣Q魔法師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單元二衣物保養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善用各項資源，妥善計畫與執行個人生活中重要事務。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家Ba-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服飾的清潔、收納與管理。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常見織品的認識與手縫技巧應用。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環J3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經由環境美學與自然文學了解自然環境的倫理價值。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主題五衣Q魔法師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單元二衣物保養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善用各項資源，妥善計畫與執行個人生活中重要事務。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家Ba-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服飾的清潔、收納與管理。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常見織品的認識與手縫技巧應用。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D10A23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D10A23"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5B466F" w:rsidRPr="00D10A23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10A23">
              <w:rPr>
                <w:rFonts w:ascii="標楷體" w:eastAsia="標楷體" w:hAnsi="標楷體" w:hint="eastAsia"/>
                <w:szCs w:val="20"/>
              </w:rPr>
              <w:t>環J3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D10A23">
              <w:rPr>
                <w:rFonts w:ascii="標楷體" w:eastAsia="標楷體" w:hAnsi="標楷體" w:hint="eastAsia"/>
                <w:szCs w:val="20"/>
              </w:rPr>
              <w:t>經由環境美學與自然文學了解自然環境的倫理價值。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主題五衣Q魔法師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單元二衣物保養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善用各項資源，妥善計畫與執行個人生活中重要事務。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家Ba-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服飾的清潔、收納與管理。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常見織品的認識與手縫技巧應用。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5B466F" w:rsidRPr="001559E6" w:rsidRDefault="005B466F" w:rsidP="005B466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環J3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經由環境美學與自然文學了解自然環境的倫理價值。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主題五衣Q魔法師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單元二衣物保養(第</w:t>
            </w:r>
            <w:r>
              <w:rPr>
                <w:rFonts w:ascii="標楷體" w:eastAsia="標楷體" w:hAnsi="標楷體" w:hint="eastAsia"/>
                <w:szCs w:val="20"/>
              </w:rPr>
              <w:t>一</w:t>
            </w:r>
            <w:r w:rsidRPr="001559E6">
              <w:rPr>
                <w:rFonts w:ascii="標楷體" w:eastAsia="標楷體" w:hAnsi="標楷體" w:hint="eastAsia"/>
                <w:szCs w:val="20"/>
              </w:rPr>
              <w:t>次段考)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善用各項資源，妥善計畫與執行個人生活中重要事務。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家Ba-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服飾的清潔、收納與管理。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常見織品的認識與手縫技巧應用。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5B466F" w:rsidRPr="001559E6" w:rsidRDefault="005B466F" w:rsidP="005B466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環J3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經由環境美學與自然文學了解自然環境的倫理價值。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主題五衣Q魔法師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單元二衣物保養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善用各項資源，妥善計畫與執行個人生活中重要事務。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家Ba-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服飾的清潔、收納與管理。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常見織品的認識與手縫技巧應用。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5B466F" w:rsidRPr="001559E6" w:rsidRDefault="005B466F" w:rsidP="005B466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環J3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經由環境美學與自然文學了解自然環境的倫理價值。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主題五衣Q魔法師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單元二衣物保養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用各項資源，妥善計畫與執行個人生活中重要事務。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家Ba-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飾的清潔、收納與管理。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見織品的認識與手縫技巧應用。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環J3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經由環境美學與自然文學了解自然環境的倫理價值。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主題五衣Q魔法師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單元</w:t>
            </w:r>
            <w:r w:rsidRPr="001559E6">
              <w:rPr>
                <w:rFonts w:ascii="標楷體" w:eastAsia="標楷體" w:hAnsi="標楷體" w:hint="eastAsia"/>
                <w:szCs w:val="20"/>
              </w:rPr>
              <w:t>二衣物保養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善用各項資源，妥善計畫與執行個人生活中重要事務。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家Ba-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服飾的清潔、收納與管理。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常見織品的認識與手縫技巧應用。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環J3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經由環境美學與自然文學了解自然環境的倫理價值。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主題五衣Q魔法師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單元</w:t>
            </w:r>
            <w:r w:rsidRPr="001559E6">
              <w:rPr>
                <w:rFonts w:ascii="標楷體" w:eastAsia="標楷體" w:hAnsi="標楷體" w:hint="eastAsia"/>
                <w:szCs w:val="20"/>
              </w:rPr>
              <w:t>二衣物保養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善用各項資源，妥善計畫與執行個人生活中重要事務。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家Ba-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服飾的清潔、收納與管理。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常見織品的認識與手縫技巧應用。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環J3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經由環境美學與自然文學了解自然環境的倫理價值。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主題五衣Q魔法師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單元</w:t>
            </w:r>
            <w:r w:rsidRPr="001559E6">
              <w:rPr>
                <w:rFonts w:ascii="標楷體" w:eastAsia="標楷體" w:hAnsi="標楷體" w:hint="eastAsia"/>
                <w:szCs w:val="20"/>
              </w:rPr>
              <w:t>二衣物保養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善用各項資源，妥善計畫與執行個人生活中重要事務。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家Ba-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服飾的清潔、收納與管理。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家Bc-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常見織品的認識與手縫技巧應用。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環J3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經由環境美學與自然文學了解自然環境的倫理價值。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主題六料理新鮮人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單元一烹調「硬」實力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單元二料理起手式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善用各項資源，妥善計畫與執行個人生活中重要事務。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有效蒐集、分析及開發各項資源，做出合宜的決定與運用。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家Ab-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食物的選購、保存與有效運用。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家Ab-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飲食的製備與創意運用。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5B466F" w:rsidRPr="001559E6" w:rsidRDefault="005B466F" w:rsidP="005B466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Cs/>
                <w:szCs w:val="20"/>
              </w:rPr>
              <w:t>J1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溝通合作與和諧人際關係。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【安全教育】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Cs/>
                <w:szCs w:val="20"/>
              </w:rPr>
              <w:t>J9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遵守環境設施備的安全守則。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Cs/>
                <w:szCs w:val="20"/>
              </w:rPr>
              <w:t>J9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家庭資源與個人生活目標。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主題六料理新鮮人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單元一烹調「硬」實力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單元二料理起手式(第</w:t>
            </w:r>
            <w:r>
              <w:rPr>
                <w:rFonts w:ascii="標楷體" w:eastAsia="標楷體" w:hAnsi="標楷體" w:hint="eastAsia"/>
                <w:szCs w:val="20"/>
              </w:rPr>
              <w:t>二</w:t>
            </w:r>
            <w:r w:rsidRPr="001559E6">
              <w:rPr>
                <w:rFonts w:ascii="標楷體" w:eastAsia="標楷體" w:hAnsi="標楷體" w:hint="eastAsia"/>
                <w:szCs w:val="20"/>
              </w:rPr>
              <w:t>次段考)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善用各項資源，妥善計畫與執行個人生活中重要事務。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有效蒐集、分析及開發各項資源，做出合宜的決定與運用。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家Ab-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食物的選購、保存與有效運用。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家Ab-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飲食的製備與創意運用。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5B466F" w:rsidRPr="001559E6" w:rsidRDefault="005B466F" w:rsidP="005B466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品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J1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溝通合作與和諧人際關係。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【安全教育】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安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J9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遵守環境設施備的安全守則。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家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J9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家庭資源與個人生活目標。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主題六料理新鮮人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單元一烹調「硬」實力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單元二料理起手式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善用各項資源，妥善計畫與執行個人生活中重要事務。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有效蒐集、分析及開發各項資源，做出合宜的決定與運用。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家Ab-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食物的選購、保存與有效運用。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家Ab-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飲食的製備與創意運用。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5B466F" w:rsidRPr="001559E6" w:rsidRDefault="005B466F" w:rsidP="005B466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品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J1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溝通合作與和諧人際關係。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【安全教育】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安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J9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遵守環境設施備的安全守則。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家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J9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家庭資源與個人生活目標。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主題六料理新鮮人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單元二料理起手式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 善用各項資源，妥善計畫與執行個人生活中重要事務。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效蒐集、分析及開發各項資源，做出合宜的決定與運</w:t>
            </w:r>
            <w:r w:rsidRPr="001559E6">
              <w:rPr>
                <w:rFonts w:ascii="標楷體" w:eastAsia="標楷體" w:hAnsi="標楷體" w:hint="eastAsia"/>
                <w:szCs w:val="20"/>
              </w:rPr>
              <w:lastRenderedPageBreak/>
              <w:t>用。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lastRenderedPageBreak/>
              <w:t>家Ab-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物的選購、保存與有效運用。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家Ab-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食的製備與創意運用。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品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J1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溝通合作與和諧人際關係。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【安全教育】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安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J9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遵守環境設施備的安全守則。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lastRenderedPageBreak/>
              <w:t>家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J9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家庭資源與個人生活目標。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lastRenderedPageBreak/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主題六料理新鮮人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單元二料理起手式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用各項資源，妥善計畫與執行個人生活中重要事務。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效蒐集、分析及開發各項資源，做出合宜的決定與運用。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家Ab-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物的選購、保存與有效運用。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家Ab-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食的製備與創意運用。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品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J1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溝通合作與和諧人際關係。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【安全教育】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安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J9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遵守環境設施備的安全守則。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家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J9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家庭資源與個人生活目標。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主題六料理新鮮人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單元二料理起手式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 善用各項資源，妥善計畫與執行個人生活中重要事務。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效蒐集、分析及開發各項資源，做出合宜的決定與運用。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家Ab-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物的選購、保存與有效運用。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家Ab-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食的製備與創意運用。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品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J1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溝通合作與和諧人際關係。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【安全教育】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安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J9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遵守環境設施備的安全守則。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家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J9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家庭資源與個人生活目標。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主題六料理新鮮人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單元三新鮮上菜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善用各項資源，妥善計畫與執行個人生活中重要事務。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有效蒐集、分析及開發各項資源，做出合宜的決定與運用。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家Ab-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飲食的製備與創意運用。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家Ab-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食物的選購、保存與有效運用。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品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J1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溝通合作與和諧人際關係。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【安全教育】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安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J9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遵守環境設施備的安全守則。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家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J9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家庭資源與個人生活目標。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5B466F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466F" w:rsidRPr="00287C65" w:rsidRDefault="005B466F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5B466F" w:rsidRPr="001559E6" w:rsidRDefault="005B466F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主題六料理新鮮人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單元三新鮮上菜(第三次段考)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善用各項資源，妥善計畫與執行個人生活中重要事務。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2c-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有效蒐集、分析及開發各項資</w:t>
            </w:r>
            <w:r w:rsidRPr="001559E6">
              <w:rPr>
                <w:rFonts w:ascii="標楷體" w:eastAsia="標楷體" w:hAnsi="標楷體" w:hint="eastAsia"/>
                <w:szCs w:val="20"/>
              </w:rPr>
              <w:lastRenderedPageBreak/>
              <w:t>源，做出合宜的決定與運用。</w:t>
            </w:r>
          </w:p>
        </w:tc>
        <w:tc>
          <w:tcPr>
            <w:tcW w:w="2662" w:type="dxa"/>
            <w:gridSpan w:val="2"/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lastRenderedPageBreak/>
              <w:t>家Ab-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飲食的製備與創意運用。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家Ab-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1559E6">
              <w:rPr>
                <w:rFonts w:ascii="標楷體" w:eastAsia="標楷體" w:hAnsi="標楷體" w:hint="eastAsia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szCs w:val="20"/>
              </w:rPr>
              <w:t>食物的選購、保存與有效運用。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品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J1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溝通合作與和諧人際關係。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t>【安全教育】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安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J9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遵守環境設施備的安全守則。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1559E6">
              <w:rPr>
                <w:rFonts w:ascii="標楷體" w:eastAsia="標楷體" w:hAnsi="標楷體" w:hint="eastAsia"/>
                <w:b/>
                <w:szCs w:val="20"/>
              </w:rPr>
              <w:lastRenderedPageBreak/>
              <w:t>【家庭教育】</w:t>
            </w:r>
          </w:p>
          <w:p w:rsidR="005B466F" w:rsidRPr="001559E6" w:rsidRDefault="005B466F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家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J9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1559E6">
              <w:rPr>
                <w:rFonts w:ascii="標楷體" w:eastAsia="標楷體" w:hAnsi="標楷體" w:hint="eastAsia"/>
                <w:bCs/>
                <w:szCs w:val="20"/>
              </w:rPr>
              <w:t>家庭資源與個人生活目標。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6F" w:rsidRPr="001559E6" w:rsidRDefault="005167E7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lastRenderedPageBreak/>
              <w:t>可結合本單元探索各科的學習方法。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7C65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 w:rsidRPr="00287C65">
              <w:rPr>
                <w:rFonts w:ascii="標楷體" w:eastAsia="標楷體" w:hAnsi="標楷體" w:hint="eastAsia"/>
                <w:szCs w:val="24"/>
                <w:lang w:eastAsia="zh-HK"/>
              </w:rPr>
              <w:t>二</w:t>
            </w:r>
            <w:r w:rsidRPr="00287C65"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rFonts w:ascii="Times New Roman"/>
                <w:bCs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Cs/>
                <w:szCs w:val="20"/>
              </w:rPr>
              <w:t>主題五：飲食大探索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Cs/>
                <w:szCs w:val="20"/>
              </w:rPr>
              <w:t>單元一：食在健康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BE1FE7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2c-IV-2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有效蒐集、分析及開發各項資源，做出合宜的決定與運用。</w:t>
            </w:r>
          </w:p>
        </w:tc>
        <w:tc>
          <w:tcPr>
            <w:tcW w:w="2662" w:type="dxa"/>
            <w:gridSpan w:val="2"/>
          </w:tcPr>
          <w:p w:rsidR="00E606DA" w:rsidRPr="005F2531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家Aa-IV-1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個人與家庭飲食行為之影響因素與青少年合宜的飲食行為。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家J6 覺察與實踐青少年在家庭中的角色責任。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健體領域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rFonts w:ascii="Times New Roman"/>
                <w:bCs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Cs/>
                <w:szCs w:val="20"/>
              </w:rPr>
              <w:t>主題五：飲食大探索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Cs/>
                <w:szCs w:val="20"/>
              </w:rPr>
              <w:t>單元一：食在健康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BE1FE7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2c-IV-2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有效蒐集、分析及開發各項資源，做出合宜的決定與運用。</w:t>
            </w:r>
          </w:p>
        </w:tc>
        <w:tc>
          <w:tcPr>
            <w:tcW w:w="2662" w:type="dxa"/>
            <w:gridSpan w:val="2"/>
          </w:tcPr>
          <w:p w:rsidR="00E606DA" w:rsidRPr="005F2531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家Aa-IV-1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個人與家庭飲食行為之影響因素與青少年合宜的飲食行為。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家J6 覺察與實踐青少年在家庭中的角色責任。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健體領域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rFonts w:ascii="Times New Roman"/>
                <w:bCs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Cs/>
                <w:szCs w:val="20"/>
              </w:rPr>
              <w:t>主題五：飲食大探索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Cs/>
                <w:szCs w:val="20"/>
              </w:rPr>
              <w:t>單元一：食在健康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6908F6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2c-IV-2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有效蒐集、分析及開發各項資源，做出合宜的決定與運用。</w:t>
            </w:r>
          </w:p>
        </w:tc>
        <w:tc>
          <w:tcPr>
            <w:tcW w:w="2662" w:type="dxa"/>
            <w:gridSpan w:val="2"/>
          </w:tcPr>
          <w:p w:rsidR="00E606DA" w:rsidRPr="005F2531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家Aa-IV-1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個人與家庭飲食行為之影響因素與青少年合宜的飲食行為。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家J6 覺察與實踐青少年在家庭中的角色責任。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健體領域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rFonts w:ascii="Times New Roman"/>
                <w:bCs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Cs/>
                <w:szCs w:val="20"/>
              </w:rPr>
              <w:t>主題五：飲食大探索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Cs/>
                <w:szCs w:val="20"/>
              </w:rPr>
              <w:t>單元一：食在健康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6908F6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2c-IV-2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有效蒐集、分析及開發各項資源，做出合宜的決定與運用。</w:t>
            </w:r>
          </w:p>
        </w:tc>
        <w:tc>
          <w:tcPr>
            <w:tcW w:w="2662" w:type="dxa"/>
            <w:gridSpan w:val="2"/>
          </w:tcPr>
          <w:p w:rsidR="00E606DA" w:rsidRPr="005F2531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家Aa-IV-1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個人與家庭飲食行為之影響因素與青少年合宜的飲食行為。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家J6 覺察與實踐青少年在家庭中的角色責任。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健體領域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rFonts w:ascii="Times New Roman"/>
                <w:bCs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Cs/>
                <w:szCs w:val="20"/>
              </w:rPr>
              <w:t>主題五：飲食大探索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Cs/>
                <w:szCs w:val="20"/>
              </w:rPr>
              <w:t>單元一：食在健康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2c-IV-2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有效蒐集、分析及開發各項資源，做出合宜的決定與運用。</w:t>
            </w:r>
          </w:p>
        </w:tc>
        <w:tc>
          <w:tcPr>
            <w:tcW w:w="2662" w:type="dxa"/>
            <w:gridSpan w:val="2"/>
          </w:tcPr>
          <w:p w:rsidR="00E606DA" w:rsidRPr="005F2531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家Aa-IV-1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個人與家庭飲食行為之影響因素與青少年合宜的飲食行為。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家J6 覺察與實踐青少年在家庭中的角色責任。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健體領域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rFonts w:ascii="Times New Roman"/>
                <w:bCs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Cs/>
                <w:szCs w:val="20"/>
              </w:rPr>
              <w:t>主題五：飲食大探索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Cs/>
                <w:szCs w:val="20"/>
              </w:rPr>
              <w:t>單元一：食在健康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0E0C32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2c-IV-2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有效蒐集、分析及開發各項資源，做出合宜的決定與運用。</w:t>
            </w:r>
          </w:p>
        </w:tc>
        <w:tc>
          <w:tcPr>
            <w:tcW w:w="2662" w:type="dxa"/>
            <w:gridSpan w:val="2"/>
          </w:tcPr>
          <w:p w:rsidR="00E606DA" w:rsidRPr="005F2531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家Aa-IV-1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個人與家庭飲食行為之影響因素與青少年合宜的飲食行為。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家J6 覺察與實踐青少年在家庭中的角色責任。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健體領域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主題五：飲食大探索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單元二：青春樂吃購</w:t>
            </w:r>
            <w:r>
              <w:rPr>
                <w:rFonts w:ascii="標楷體" w:eastAsia="標楷體" w:hAnsi="標楷體" w:hint="eastAsia"/>
                <w:bCs/>
                <w:szCs w:val="20"/>
              </w:rPr>
              <w:t>(</w:t>
            </w: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第一次段考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)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D31490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2c-IV-2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有效蒐集、分析及開發各項資源，做出合宜的決定與運用。</w:t>
            </w:r>
          </w:p>
        </w:tc>
        <w:tc>
          <w:tcPr>
            <w:tcW w:w="2662" w:type="dxa"/>
            <w:gridSpan w:val="2"/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家Aa-IV-2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青少年飲食的消費決策與行為。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家J6 覺察與實踐青少年在家庭中的角色責任。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健體領域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主題五：飲食大探索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單元二：青春樂吃購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D31490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2c-IV-2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有效蒐集、分析及開發各項資源，做出合宜的決定與運用。</w:t>
            </w:r>
          </w:p>
        </w:tc>
        <w:tc>
          <w:tcPr>
            <w:tcW w:w="2662" w:type="dxa"/>
            <w:gridSpan w:val="2"/>
          </w:tcPr>
          <w:p w:rsidR="00E606DA" w:rsidRPr="00D31490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家Aa-IV-2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青少年飲食的消費決策與行為。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家J6 覺察與實踐青少年在家庭中的角色責任。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健體領域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主題五：飲食大探索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單元二：青春樂吃購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2c-IV-2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有效蒐集、分析及開發各項資源，做出合宜的決定與運用。</w:t>
            </w:r>
          </w:p>
        </w:tc>
        <w:tc>
          <w:tcPr>
            <w:tcW w:w="2662" w:type="dxa"/>
            <w:gridSpan w:val="2"/>
          </w:tcPr>
          <w:p w:rsidR="00E606DA" w:rsidRPr="00113C62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家Aa-IV-2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青少年飲食的消費決策與行為。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家J6 覺察與實踐青少年在家庭中的角色責任。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健體領域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主題五：飲食大探索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單元二：青春樂吃購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113C62" w:rsidRDefault="00E606DA" w:rsidP="005B466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2c-IV-2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有效蒐集、分析及開發各項資源，做出合宜的決定與運用。</w:t>
            </w:r>
          </w:p>
        </w:tc>
        <w:tc>
          <w:tcPr>
            <w:tcW w:w="2662" w:type="dxa"/>
            <w:gridSpan w:val="2"/>
          </w:tcPr>
          <w:p w:rsidR="00E606DA" w:rsidRPr="00113C62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家Aa-IV-2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青少年飲食的消費決策與行為。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家J6 覺察與實踐青少年在家庭中的角色責任。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健體領域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主題六：我們這一「家」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單元一：家庭互動之旅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113C62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2a-IV-3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覺察自己與家人溝通的方式，增進經營家庭生活能力。</w:t>
            </w:r>
          </w:p>
        </w:tc>
        <w:tc>
          <w:tcPr>
            <w:tcW w:w="2662" w:type="dxa"/>
            <w:gridSpan w:val="2"/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家Da-IV-1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家人溝通與情感表達。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bCs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J5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了解與家人溝通互動及相互支持的適切方式。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J11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規劃與執行家庭的各種活動（休閒、節慶等）。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主題六：我們這一「家」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單元一：家庭互動之旅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2a-IV-3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覺察自己與家人溝通的方式，增進經營家庭生活能力。</w:t>
            </w:r>
          </w:p>
        </w:tc>
        <w:tc>
          <w:tcPr>
            <w:tcW w:w="2662" w:type="dxa"/>
            <w:gridSpan w:val="2"/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家Da-IV-1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家人溝通與情感表達。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bCs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J5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了解與家人溝通互動及相互支持的適切方式。</w:t>
            </w:r>
          </w:p>
          <w:p w:rsidR="00E606DA" w:rsidRPr="00113C62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J11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規劃與執行家庭的各種活動（休閒、節慶等）。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主題六：我們這一「家」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單元二：愛的語言大不同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113C62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2a-IV-3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覺察自己與家人溝通的方式，增進經營家庭生活能力。</w:t>
            </w:r>
          </w:p>
        </w:tc>
        <w:tc>
          <w:tcPr>
            <w:tcW w:w="2662" w:type="dxa"/>
            <w:gridSpan w:val="2"/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家Da-IV-2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家庭中不同角色的需求與合宜的家人互動。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bCs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J5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了解與家人溝通互動及相互支持的適切方式。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J11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規劃與執行家庭的各種活動（休閒、節慶等）。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主題六：我們這一「家」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單元二：愛的語言大不同</w:t>
            </w:r>
            <w:r>
              <w:rPr>
                <w:rFonts w:ascii="標楷體" w:eastAsia="標楷體" w:hAnsi="標楷體" w:hint="eastAsia"/>
                <w:bCs/>
                <w:szCs w:val="20"/>
              </w:rPr>
              <w:t>(</w:t>
            </w: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二</w:t>
            </w: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次段考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)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2a-IV-3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覺察自己與家人溝通的方式，增進經營家庭生活能力。</w:t>
            </w:r>
          </w:p>
        </w:tc>
        <w:tc>
          <w:tcPr>
            <w:tcW w:w="2662" w:type="dxa"/>
            <w:gridSpan w:val="2"/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家Da-IV-2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家庭中不同角色的需求與合宜的家人互動。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bCs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J5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了解與家人溝通互動及相互支持的適切方式。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J11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規劃與執行家庭的各種活動（休閒、節慶等）。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主題六：我們這一「家」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單元二：愛的語言大不同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2a-IV-3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覺察自己與家人溝通的方式，增進經營家庭生活能力。</w:t>
            </w:r>
          </w:p>
        </w:tc>
        <w:tc>
          <w:tcPr>
            <w:tcW w:w="2662" w:type="dxa"/>
            <w:gridSpan w:val="2"/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家Da-IV-2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家庭中不同角色的需求與合宜的家人互動。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bCs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J5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了解與家人溝通互動及相互支持的適切方式。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J11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規劃與執行家庭的各種活動（休閒、節慶等）。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主題六：我們這一「家」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單元三：愛家行動報告書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2a-IV-3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覺察自己與家人溝通的方式，增進經營家庭生活能力。</w:t>
            </w:r>
          </w:p>
        </w:tc>
        <w:tc>
          <w:tcPr>
            <w:tcW w:w="2662" w:type="dxa"/>
            <w:gridSpan w:val="2"/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家Dc-IV-1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家庭活動策劃與參與，以互相尊重與同理為基礎的家人關係維繫。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bCs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J5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了解與家人溝通互動及相互支持的適切方式。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J11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規劃與執行家庭的各種活動（休閒、節慶等）。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主題六：我們這一「家」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單元三：愛家行動報告書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2a-IV-3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覺察自己與家人溝通的方式，增進經營家庭生活能力。</w:t>
            </w:r>
          </w:p>
        </w:tc>
        <w:tc>
          <w:tcPr>
            <w:tcW w:w="2662" w:type="dxa"/>
            <w:gridSpan w:val="2"/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家Dc-IV-1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家庭活動策劃與參與，以互相尊重與同理為基礎的家人關係維繫。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bCs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J5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了解與家人溝通互動及相互支持的適切方式。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J11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規劃與執行家庭的各種活動（休閒、節慶等）。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主題六：我們這一「家」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單元三：愛家行動報告書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2a-IV-3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覺察自己與家人溝通的方式，增進經營家庭生活能力。</w:t>
            </w:r>
          </w:p>
        </w:tc>
        <w:tc>
          <w:tcPr>
            <w:tcW w:w="2662" w:type="dxa"/>
            <w:gridSpan w:val="2"/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家Dc-IV-1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家庭活動策劃與參與，以互相尊重與同理為基礎的家人關係維繫。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bCs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J5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了解與家人溝通互動及相互支持的適切方式。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J11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規劃與執行家庭的各種活動（休閒、節慶等）。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主題六：我們這一「家」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單元三：愛家行動報告書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2a-IV-3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覺察自己與家人溝通的方式，增進經營家庭生活能力。</w:t>
            </w:r>
          </w:p>
        </w:tc>
        <w:tc>
          <w:tcPr>
            <w:tcW w:w="2662" w:type="dxa"/>
            <w:gridSpan w:val="2"/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家Dc-IV-1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家庭活動策劃與參與，以互相尊重與同理為基礎的家人關係維繫。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學生互評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bCs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J5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了解與家人溝通互動及相互支持的適切方式。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J11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規劃與執行家庭的各種活動（休閒、節慶等）。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E606DA" w:rsidRPr="003F5D61" w:rsidTr="005B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06DA" w:rsidRPr="00287C65" w:rsidRDefault="00E606DA" w:rsidP="005B46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E606DA" w:rsidRPr="005F2531" w:rsidRDefault="00E606DA" w:rsidP="005B466F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主題六：我們這一「家」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單元三：愛家行動報告書</w:t>
            </w:r>
            <w:r>
              <w:rPr>
                <w:rFonts w:ascii="標楷體" w:eastAsia="標楷體" w:hAnsi="標楷體" w:hint="eastAsia"/>
                <w:bCs/>
                <w:szCs w:val="20"/>
              </w:rPr>
              <w:t>(</w:t>
            </w: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三</w:t>
            </w:r>
            <w:r w:rsidRPr="005F253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次段考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)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2a-IV-3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覺察自己與家人溝通的方式，增進經營家庭生活能力。</w:t>
            </w:r>
          </w:p>
        </w:tc>
        <w:tc>
          <w:tcPr>
            <w:tcW w:w="2662" w:type="dxa"/>
            <w:gridSpan w:val="2"/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家Dc-IV-1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家庭活動策劃與參與，以互相尊重與同理為基礎的家人關係維繫。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學生自評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szCs w:val="20"/>
              </w:rPr>
              <w:t>教師評量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b/>
                <w:bCs/>
                <w:szCs w:val="20"/>
              </w:rPr>
              <w:t>【家庭教育】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J5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了解與家人溝通互動及相互支持的適切方式。</w:t>
            </w:r>
          </w:p>
          <w:p w:rsidR="00E606DA" w:rsidRPr="005F2531" w:rsidRDefault="00E606DA" w:rsidP="005B466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家</w:t>
            </w:r>
            <w:r w:rsidRPr="005F2531">
              <w:rPr>
                <w:rFonts w:ascii="標楷體" w:eastAsia="標楷體" w:hAnsi="標楷體" w:hint="eastAsia"/>
                <w:szCs w:val="20"/>
              </w:rPr>
              <w:t>J11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5F2531">
              <w:rPr>
                <w:rFonts w:ascii="標楷體" w:eastAsia="標楷體" w:hAnsi="標楷體" w:hint="eastAsia"/>
                <w:szCs w:val="20"/>
              </w:rPr>
              <w:t>規劃與執行家庭的各種活動（休閒、節慶等）。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6DA" w:rsidRPr="005F2531" w:rsidRDefault="00E606DA" w:rsidP="005B466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F2531">
              <w:rPr>
                <w:rFonts w:ascii="標楷體" w:eastAsia="標楷體" w:hAnsi="標楷體" w:hint="eastAsia"/>
                <w:kern w:val="0"/>
                <w:szCs w:val="20"/>
              </w:rPr>
              <w:t>可結合本單元探索各科的學習方法。</w:t>
            </w:r>
          </w:p>
        </w:tc>
      </w:tr>
      <w:tr w:rsidR="00E606DA" w:rsidRPr="003F5D61" w:rsidTr="00E606DA">
        <w:trPr>
          <w:trHeight w:val="720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606DA" w:rsidRPr="00287C65" w:rsidRDefault="00E606DA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87C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教學設施</w:t>
            </w:r>
          </w:p>
          <w:p w:rsidR="00E606DA" w:rsidRPr="00287C65" w:rsidRDefault="00E606DA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87C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設備需求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6DA" w:rsidRPr="005B466F" w:rsidRDefault="00E606DA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課程所需道具與器具</w:t>
            </w:r>
          </w:p>
        </w:tc>
      </w:tr>
      <w:tr w:rsidR="00E606DA" w:rsidRPr="003F5D61" w:rsidTr="00E606DA">
        <w:trPr>
          <w:trHeight w:val="720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606DA" w:rsidRPr="003F5D61" w:rsidRDefault="00E606DA" w:rsidP="003F5D6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  註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6DA" w:rsidRPr="003F5D61" w:rsidRDefault="00E606DA" w:rsidP="003F5D6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5D457E" w:rsidRDefault="005D457E" w:rsidP="00E606DA"/>
    <w:sectPr w:rsidR="005D457E" w:rsidSect="00F665F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75" w:rsidRDefault="00313875" w:rsidP="00B07318">
      <w:r>
        <w:separator/>
      </w:r>
    </w:p>
  </w:endnote>
  <w:endnote w:type="continuationSeparator" w:id="0">
    <w:p w:rsidR="00313875" w:rsidRDefault="00313875" w:rsidP="00B0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75" w:rsidRDefault="00313875" w:rsidP="00B07318">
      <w:r>
        <w:separator/>
      </w:r>
    </w:p>
  </w:footnote>
  <w:footnote w:type="continuationSeparator" w:id="0">
    <w:p w:rsidR="00313875" w:rsidRDefault="00313875" w:rsidP="00B07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61"/>
    <w:rsid w:val="00091A6D"/>
    <w:rsid w:val="0022211E"/>
    <w:rsid w:val="00287C65"/>
    <w:rsid w:val="002C6451"/>
    <w:rsid w:val="00313875"/>
    <w:rsid w:val="003F5D61"/>
    <w:rsid w:val="005167E7"/>
    <w:rsid w:val="005B466F"/>
    <w:rsid w:val="005D457E"/>
    <w:rsid w:val="00662E76"/>
    <w:rsid w:val="007A3B17"/>
    <w:rsid w:val="0082325D"/>
    <w:rsid w:val="00A074E2"/>
    <w:rsid w:val="00A2200A"/>
    <w:rsid w:val="00B07318"/>
    <w:rsid w:val="00B26875"/>
    <w:rsid w:val="00B76D6C"/>
    <w:rsid w:val="00BD31E4"/>
    <w:rsid w:val="00CF3B58"/>
    <w:rsid w:val="00D33FCA"/>
    <w:rsid w:val="00E56036"/>
    <w:rsid w:val="00E606DA"/>
    <w:rsid w:val="00F6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5E2C75-95E9-4DA0-9D2F-0D1ADA44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73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7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7318"/>
    <w:rPr>
      <w:sz w:val="20"/>
      <w:szCs w:val="20"/>
    </w:rPr>
  </w:style>
  <w:style w:type="character" w:customStyle="1" w:styleId="1">
    <w:name w:val="預設段落字型1"/>
    <w:rsid w:val="00222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1229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8</cp:revision>
  <dcterms:created xsi:type="dcterms:W3CDTF">2021-03-17T07:58:00Z</dcterms:created>
  <dcterms:modified xsi:type="dcterms:W3CDTF">2021-06-07T13:34:00Z</dcterms:modified>
</cp:coreProperties>
</file>