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FA" w:rsidRPr="00B12BFA" w:rsidRDefault="00B12BFA" w:rsidP="00B12BFA">
      <w:pPr>
        <w:widowControl/>
        <w:spacing w:line="42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b/>
          <w:bCs/>
          <w:color w:val="CC0066"/>
          <w:kern w:val="0"/>
          <w:szCs w:val="24"/>
        </w:rPr>
        <w:t>資訊科</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37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專業科目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基本電學ⅠⅡ、電子學ⅠⅡ、數位邏輯、計算機概論Ⅰ、專題製作</w:t>
            </w:r>
          </w:p>
        </w:tc>
      </w:tr>
      <w:tr w:rsidR="00B12BFA" w:rsidRPr="00B12BFA" w:rsidTr="00B12BFA">
        <w:trPr>
          <w:trHeight w:val="34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基本電學實習ⅠⅡ、電子學實習ⅠⅡ、數位邏輯實習</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電腦軟體應用實習、數位電子進階</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網頁設計實習、硬體裝修、程式設計實習、電腦遊戲設計實習</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2055"/>
        <w:gridCol w:w="7320"/>
      </w:tblGrid>
      <w:tr w:rsidR="00B12BFA" w:rsidRPr="00B12BFA" w:rsidTr="00B12BFA">
        <w:tc>
          <w:tcPr>
            <w:tcW w:w="205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3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單晶片實習工場</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全新電腦設備，並搭配與單晶片模組板，方便學生操作。</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電子電路工場</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電子學實習課程使用，配合示波器、訊號產生器與電源供應器等設備。</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數位邏輯實習工場</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數位邏輯課程使用，配合示波器、訊號產生器與電源供應器等設備。</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基本電學實習工場</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最新全數位化儀器設備，提供學生檢定課程使用。</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基礎電子實習工場</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基礎電子課程使用，方便學生實施基本</w:t>
            </w:r>
            <w:proofErr w:type="gramStart"/>
            <w:r w:rsidRPr="00B12BFA">
              <w:rPr>
                <w:rFonts w:ascii="新細明體" w:eastAsia="新細明體" w:hAnsi="新細明體" w:cs="新細明體" w:hint="eastAsia"/>
                <w:kern w:val="0"/>
                <w:szCs w:val="24"/>
              </w:rPr>
              <w:t>銲</w:t>
            </w:r>
            <w:proofErr w:type="gramEnd"/>
            <w:r w:rsidRPr="00B12BFA">
              <w:rPr>
                <w:rFonts w:ascii="新細明體" w:eastAsia="新細明體" w:hAnsi="新細明體" w:cs="新細明體" w:hint="eastAsia"/>
                <w:kern w:val="0"/>
                <w:szCs w:val="24"/>
              </w:rPr>
              <w:t>接與量測課程。</w:t>
            </w:r>
          </w:p>
        </w:tc>
      </w:tr>
      <w:tr w:rsidR="00B12BFA" w:rsidRPr="00B12BFA" w:rsidTr="00B12BFA">
        <w:tc>
          <w:tcPr>
            <w:tcW w:w="205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電腦教室(2)</w:t>
            </w:r>
          </w:p>
        </w:tc>
        <w:tc>
          <w:tcPr>
            <w:tcW w:w="732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搭配電腦課程如:電腦軟體應用、網頁設計、遊戲設計等課程使用。</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rPr>
          <w:trHeight w:val="1005"/>
        </w:trPr>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6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訓練程式設計、手機程式設計能力、擁有網頁設計、網站(路)管理能力、學習電腦硬體裝修、故障排除技術、培育多媒體遊戲設計、影像剪輯</w:t>
            </w:r>
            <w:proofErr w:type="gramStart"/>
            <w:r w:rsidRPr="00B12BFA">
              <w:rPr>
                <w:rFonts w:ascii="新細明體" w:eastAsia="新細明體" w:hAnsi="新細明體" w:cs="新細明體" w:hint="eastAsia"/>
                <w:color w:val="000000"/>
                <w:kern w:val="0"/>
                <w:szCs w:val="24"/>
              </w:rPr>
              <w:t>處理長材</w:t>
            </w:r>
            <w:proofErr w:type="gramEnd"/>
            <w:r w:rsidRPr="00B12BFA">
              <w:rPr>
                <w:rFonts w:ascii="新細明體" w:eastAsia="新細明體" w:hAnsi="新細明體" w:cs="新細明體" w:hint="eastAsia"/>
                <w:color w:val="000000"/>
                <w:kern w:val="0"/>
                <w:szCs w:val="24"/>
              </w:rPr>
              <w:t>。</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五、畢業進路</w:t>
      </w:r>
    </w:p>
    <w:p w:rsidR="00B12BFA" w:rsidRPr="00B12BFA" w:rsidRDefault="00B12BFA" w:rsidP="00B12BFA">
      <w:pPr>
        <w:widowControl/>
        <w:spacing w:line="420" w:lineRule="atLeast"/>
        <w:ind w:left="1732" w:right="-1" w:hanging="1449"/>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可參加一般公私立大專院校招生。可參加四年制科技大學、技術學院、師範大學工業教育學系暨公私立二年制專科學校、</w:t>
      </w:r>
      <w:proofErr w:type="gramStart"/>
      <w:r w:rsidRPr="00B12BFA">
        <w:rPr>
          <w:rFonts w:ascii="新細明體" w:eastAsia="新細明體" w:hAnsi="新細明體" w:cs="新細明體" w:hint="eastAsia"/>
          <w:color w:val="666666"/>
          <w:kern w:val="0"/>
          <w:szCs w:val="24"/>
        </w:rPr>
        <w:t>技優保送甄</w:t>
      </w:r>
      <w:proofErr w:type="gramEnd"/>
      <w:r w:rsidRPr="00B12BFA">
        <w:rPr>
          <w:rFonts w:ascii="新細明體" w:eastAsia="新細明體" w:hAnsi="新細明體" w:cs="新細明體" w:hint="eastAsia"/>
          <w:color w:val="666666"/>
          <w:kern w:val="0"/>
          <w:szCs w:val="24"/>
        </w:rPr>
        <w:t>審、推甄及聯合登記分發。可參加全國性普通或專業人員之考試。</w:t>
      </w:r>
    </w:p>
    <w:p w:rsidR="00B12BFA" w:rsidRPr="00B12BFA" w:rsidRDefault="00B12BFA" w:rsidP="00B12BFA">
      <w:pPr>
        <w:widowControl/>
        <w:spacing w:line="420" w:lineRule="atLeast"/>
        <w:ind w:left="1732" w:right="-1" w:hanging="1449"/>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2.就業途徑：</w:t>
      </w:r>
      <w:r w:rsidRPr="00B12BFA">
        <w:rPr>
          <w:rFonts w:ascii="新細明體" w:eastAsia="新細明體" w:hAnsi="新細明體" w:cs="新細明體" w:hint="eastAsia"/>
          <w:color w:val="666666"/>
          <w:kern w:val="0"/>
          <w:szCs w:val="24"/>
        </w:rPr>
        <w:t>學生於畢業後除繼續升學深造外，可在資訊、電子工廠擔任技術員，從事有關設備之安裝、測試、檢驗、操作、調整、維修之工作外，亦可從事電信局、電視公司、無線電廣播電台、電子材料行、電器行等相關職業。</w:t>
      </w:r>
    </w:p>
    <w:p w:rsidR="00B12BFA" w:rsidRPr="00B12BFA" w:rsidRDefault="00B12BFA" w:rsidP="00B12BFA">
      <w:pPr>
        <w:widowControl/>
        <w:spacing w:line="420" w:lineRule="atLeast"/>
        <w:ind w:left="1732" w:right="-1" w:hanging="1449"/>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可參加勞委會職訓局相關</w:t>
      </w:r>
      <w:proofErr w:type="gramStart"/>
      <w:r w:rsidRPr="00B12BFA">
        <w:rPr>
          <w:rFonts w:ascii="新細明體" w:eastAsia="新細明體" w:hAnsi="新細明體" w:cs="新細明體" w:hint="eastAsia"/>
          <w:color w:val="666666"/>
          <w:kern w:val="0"/>
          <w:szCs w:val="24"/>
        </w:rPr>
        <w:t>職種乙</w:t>
      </w:r>
      <w:proofErr w:type="gramEnd"/>
      <w:r w:rsidRPr="00B12BFA">
        <w:rPr>
          <w:rFonts w:ascii="新細明體" w:eastAsia="新細明體" w:hAnsi="新細明體" w:cs="新細明體" w:hint="eastAsia"/>
          <w:color w:val="666666"/>
          <w:kern w:val="0"/>
          <w:szCs w:val="24"/>
        </w:rPr>
        <w:t>、丙級技術士技能檢定。可參加工業類全國技藝競賽，如果成績優異將有機會成為國際選手代表國家加國際性的比賽。</w:t>
      </w:r>
    </w:p>
    <w:p w:rsidR="00B12BFA" w:rsidRPr="00B12BFA" w:rsidRDefault="00B12BFA" w:rsidP="00B12BFA">
      <w:pPr>
        <w:widowControl/>
        <w:spacing w:line="420" w:lineRule="atLeast"/>
        <w:ind w:right="-1"/>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六、無障礙設備:</w:t>
      </w:r>
    </w:p>
    <w:p w:rsidR="00B12BFA" w:rsidRPr="00B12BFA" w:rsidRDefault="00B12BFA" w:rsidP="00B12BFA">
      <w:pPr>
        <w:widowControl/>
        <w:spacing w:line="420" w:lineRule="atLeast"/>
        <w:ind w:left="614"/>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1.學校大門之無障礙通路。2.電梯。3.無障礙廁所。4.無障礙斜坡。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七、本科聯絡人、電話及傳真號碼</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科主任:蘇金源主任     電話:02-2939-0310轉661      傳真號碼:02-2936-5935</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Pr>
          <w:rFonts w:ascii="細明體" w:eastAsia="細明體" w:hAnsi="細明體" w:cs="新細明體"/>
          <w:b/>
          <w:bCs/>
          <w:noProof/>
          <w:color w:val="EC2E00"/>
          <w:kern w:val="0"/>
          <w:szCs w:val="24"/>
        </w:rPr>
        <w:drawing>
          <wp:inline distT="0" distB="0" distL="0" distR="0">
            <wp:extent cx="142875" cy="133350"/>
            <wp:effectExtent l="0" t="0" r="9525" b="0"/>
            <wp:docPr id="9" name="圖片 9"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細明體" w:eastAsia="細明體" w:hAnsi="細明體" w:cs="新細明體" w:hint="eastAsia"/>
          <w:b/>
          <w:bCs/>
          <w:color w:val="FF3366"/>
          <w:kern w:val="0"/>
          <w:szCs w:val="24"/>
        </w:rPr>
        <w:t>多媒體設計科 </w:t>
      </w:r>
      <w:r w:rsidRPr="00B12BFA">
        <w:rPr>
          <w:rFonts w:ascii="新細明體" w:eastAsia="新細明體" w:hAnsi="新細明體" w:cs="新細明體" w:hint="eastAsia"/>
          <w:b/>
          <w:bCs/>
          <w:color w:val="FF0000"/>
          <w:kern w:val="0"/>
          <w:szCs w:val="24"/>
        </w:rPr>
        <w:t>(微電影組、動畫組)</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9495" w:type="dxa"/>
        <w:tblInd w:w="312" w:type="dxa"/>
        <w:tblCellMar>
          <w:left w:w="0" w:type="dxa"/>
          <w:right w:w="0" w:type="dxa"/>
        </w:tblCellMar>
        <w:tblLook w:val="04A0" w:firstRow="1" w:lastRow="0" w:firstColumn="1" w:lastColumn="0" w:noHBand="0" w:noVBand="1"/>
      </w:tblPr>
      <w:tblGrid>
        <w:gridCol w:w="1350"/>
        <w:gridCol w:w="8145"/>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lastRenderedPageBreak/>
              <w:t>科    目</w:t>
            </w:r>
          </w:p>
        </w:tc>
        <w:tc>
          <w:tcPr>
            <w:tcW w:w="814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37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色彩原理、設計與生活、造形原理、數位設計基礎、設計概論、創意潛能開發</w:t>
            </w:r>
          </w:p>
        </w:tc>
      </w:tr>
      <w:tr w:rsidR="00B12BFA" w:rsidRPr="00B12BFA" w:rsidTr="00B12BFA">
        <w:trPr>
          <w:trHeight w:val="34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繪畫基礎ⅠⅡ、基本設計ⅠⅡ、基礎圖學ⅠⅡ</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9495" w:type="dxa"/>
        <w:tblInd w:w="312" w:type="dxa"/>
        <w:tblCellMar>
          <w:left w:w="0" w:type="dxa"/>
          <w:right w:w="0" w:type="dxa"/>
        </w:tblCellMar>
        <w:tblLook w:val="04A0" w:firstRow="1" w:lastRow="0" w:firstColumn="1" w:lastColumn="0" w:noHBand="0" w:noVBand="1"/>
      </w:tblPr>
      <w:tblGrid>
        <w:gridCol w:w="1350"/>
        <w:gridCol w:w="8145"/>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14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專題製作、</w:t>
            </w:r>
            <w:r w:rsidRPr="00B12BFA">
              <w:rPr>
                <w:rFonts w:ascii="新細明體" w:eastAsia="新細明體" w:hAnsi="新細明體" w:cs="新細明體" w:hint="eastAsia"/>
                <w:color w:val="000000"/>
                <w:spacing w:val="-10"/>
                <w:kern w:val="0"/>
                <w:szCs w:val="24"/>
              </w:rPr>
              <w:t>色彩應用、數位設計基礎</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數位向量繪圖ⅠⅡ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藝術與設計概論ⅠⅡ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印刷設計ⅠⅡ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專題製作ⅠⅡⅢ</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攝影</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表現技法</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作品集製作ⅠⅡ</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漫畫ⅠⅡ</w:t>
            </w:r>
            <w:r w:rsidRPr="00B12BFA">
              <w:rPr>
                <w:rFonts w:ascii="新細明體" w:eastAsia="新細明體" w:hAnsi="新細明體" w:cs="新細明體" w:hint="eastAsia"/>
                <w:kern w:val="0"/>
                <w:szCs w:val="24"/>
              </w:rPr>
              <w:t>、數位音樂、</w:t>
            </w:r>
            <w:r w:rsidRPr="00B12BFA">
              <w:rPr>
                <w:rFonts w:ascii="新細明體" w:eastAsia="新細明體" w:hAnsi="新細明體" w:cs="新細明體" w:hint="eastAsia"/>
                <w:color w:val="000000"/>
                <w:spacing w:val="-10"/>
                <w:kern w:val="0"/>
                <w:szCs w:val="24"/>
              </w:rPr>
              <w:t>數位多媒體設計</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、數位3D動畫、</w:t>
            </w:r>
            <w:r w:rsidRPr="00B12BFA">
              <w:rPr>
                <w:rFonts w:ascii="新細明體" w:eastAsia="新細明體" w:hAnsi="新細明體" w:cs="新細明體" w:hint="eastAsia"/>
                <w:color w:val="000000"/>
                <w:kern w:val="0"/>
                <w:szCs w:val="24"/>
              </w:rPr>
              <w:t>設計史ⅠⅡ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數位平面設計初階ⅠⅡ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數位影像處理ⅠⅡ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2D電腦動畫ⅠⅡ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數位平面設計進階ⅠⅡ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數位印前作業ⅠⅡ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數位攝影ⅠⅡ</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PC專業電腦繪圖教室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專業電腦繪圖教室，教授相關繪圖軟體，以2D動畫、3D動畫、影片剪輯、等為主學習，並為技能檢定的考場。</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專業攝影棚</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多功能攝影棚，包含平面攝影設備及數位攝影/錄影設備，可供師生動態攝影、專題製作、動畫等課程應用，協助學生了解攝影棚實務與後製特效。</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2D動畫教室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專業燈箱動畫教室，提供校內學生</w:t>
            </w:r>
            <w:proofErr w:type="gramStart"/>
            <w:r w:rsidRPr="00B12BFA">
              <w:rPr>
                <w:rFonts w:ascii="新細明體" w:eastAsia="新細明體" w:hAnsi="新細明體" w:cs="新細明體" w:hint="eastAsia"/>
                <w:kern w:val="0"/>
                <w:szCs w:val="24"/>
              </w:rPr>
              <w:t>製作逐格動畫</w:t>
            </w:r>
            <w:proofErr w:type="gramEnd"/>
            <w:r w:rsidRPr="00B12BFA">
              <w:rPr>
                <w:rFonts w:ascii="新細明體" w:eastAsia="新細明體" w:hAnsi="新細明體" w:cs="新細明體" w:hint="eastAsia"/>
                <w:kern w:val="0"/>
                <w:szCs w:val="24"/>
              </w:rPr>
              <w:t>。</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rPr>
          <w:trHeight w:val="525"/>
        </w:trPr>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1.不定期參加設計競賽及活動，藉此增進學生學習興趣及提高其設計製作水準。2.每年舉辦的學生專題成果展暨教學成果展。3.加強學生手繪及</w:t>
            </w:r>
            <w:proofErr w:type="gramStart"/>
            <w:r w:rsidRPr="00B12BFA">
              <w:rPr>
                <w:rFonts w:ascii="新細明體" w:eastAsia="新細明體" w:hAnsi="新細明體" w:cs="新細明體" w:hint="eastAsia"/>
                <w:kern w:val="0"/>
                <w:szCs w:val="24"/>
              </w:rPr>
              <w:t>電繪(</w:t>
            </w:r>
            <w:proofErr w:type="gramEnd"/>
            <w:r w:rsidRPr="00B12BFA">
              <w:rPr>
                <w:rFonts w:ascii="新細明體" w:eastAsia="新細明體" w:hAnsi="新細明體" w:cs="新細明體" w:hint="eastAsia"/>
                <w:kern w:val="0"/>
                <w:szCs w:val="24"/>
              </w:rPr>
              <w:t>數位漫畫、動畫)等設計能力，以利學生升學及就業。</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五、招收性別：■男女皆可招收</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color w:val="666666"/>
          <w:kern w:val="0"/>
          <w:szCs w:val="24"/>
        </w:rPr>
        <w:t>o只有招收男生     o只有招收女生</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六、畢業進路</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參加四技二專統一入學測驗。可參加四技二專推薦甄選入學、四技二專日間部登記分發、四技二專夜間部招生、各校獨立招生等入學管道。</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2.就業途徑：</w:t>
      </w:r>
      <w:r w:rsidRPr="00B12BFA">
        <w:rPr>
          <w:rFonts w:ascii="新細明體" w:eastAsia="新細明體" w:hAnsi="新細明體" w:cs="新細明體" w:hint="eastAsia"/>
          <w:color w:val="666666"/>
          <w:kern w:val="0"/>
          <w:szCs w:val="24"/>
        </w:rPr>
        <w:t>學生於畢業後除繼續升學深造外，亦可在動畫、影片後製、商業傳播等相關各行各業充分投入。</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全方位的經營方向，傑出設計人才，可參加勞委會職訓局視覺傳達設計、印前</w:t>
      </w:r>
      <w:proofErr w:type="gramStart"/>
      <w:r w:rsidRPr="00B12BFA">
        <w:rPr>
          <w:rFonts w:ascii="新細明體" w:eastAsia="新細明體" w:hAnsi="新細明體" w:cs="新細明體" w:hint="eastAsia"/>
          <w:color w:val="666666"/>
          <w:kern w:val="0"/>
          <w:szCs w:val="24"/>
        </w:rPr>
        <w:t>製程等乙</w:t>
      </w:r>
      <w:proofErr w:type="gramEnd"/>
      <w:r w:rsidRPr="00B12BFA">
        <w:rPr>
          <w:rFonts w:ascii="新細明體" w:eastAsia="新細明體" w:hAnsi="新細明體" w:cs="新細明體" w:hint="eastAsia"/>
          <w:color w:val="666666"/>
          <w:kern w:val="0"/>
          <w:szCs w:val="24"/>
        </w:rPr>
        <w:t>、丙級技術士技能檢定。參加全國性廣告設計、電腦繪圖、網頁設計等相關等技能競賽。</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七、無障礙設備:</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1.學校大門之無障礙通道。2.電梯。3.無障礙廁所。4.無障礙斜坡。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八、本科聯絡人、電話及傳真號碼</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科主任:謝映如 主任電話:02-2939-0310轉621 傳真號碼:02-2936-5935</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Pr>
          <w:rFonts w:ascii="細明體" w:eastAsia="細明體" w:hAnsi="細明體" w:cs="新細明體"/>
          <w:b/>
          <w:bCs/>
          <w:noProof/>
          <w:color w:val="EC2E00"/>
          <w:kern w:val="0"/>
          <w:szCs w:val="24"/>
        </w:rPr>
        <w:drawing>
          <wp:inline distT="0" distB="0" distL="0" distR="0">
            <wp:extent cx="142875" cy="133350"/>
            <wp:effectExtent l="0" t="0" r="9525" b="0"/>
            <wp:docPr id="8" name="圖片 8"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細明體" w:eastAsia="細明體" w:hAnsi="細明體" w:cs="新細明體" w:hint="eastAsia"/>
          <w:b/>
          <w:bCs/>
          <w:color w:val="FF3366"/>
          <w:kern w:val="0"/>
          <w:szCs w:val="24"/>
        </w:rPr>
        <w:t>廣告設計科 </w:t>
      </w:r>
      <w:r w:rsidRPr="00B12BFA">
        <w:rPr>
          <w:rFonts w:ascii="Verdana" w:eastAsia="新細明體" w:hAnsi="Verdana" w:cs="新細明體"/>
          <w:b/>
          <w:bCs/>
          <w:color w:val="FF0000"/>
          <w:kern w:val="0"/>
          <w:szCs w:val="24"/>
        </w:rPr>
        <w:t>(</w:t>
      </w:r>
      <w:r w:rsidRPr="00B12BFA">
        <w:rPr>
          <w:rFonts w:ascii="Verdana" w:eastAsia="新細明體" w:hAnsi="Verdana" w:cs="新細明體"/>
          <w:b/>
          <w:bCs/>
          <w:color w:val="FF0000"/>
          <w:kern w:val="0"/>
          <w:szCs w:val="24"/>
        </w:rPr>
        <w:t>創意設計組、動漫組</w:t>
      </w:r>
      <w:r w:rsidRPr="00B12BFA">
        <w:rPr>
          <w:rFonts w:ascii="Verdana" w:eastAsia="新細明體" w:hAnsi="Verdana" w:cs="新細明體"/>
          <w:b/>
          <w:bCs/>
          <w:color w:val="FF0000"/>
          <w:kern w:val="0"/>
          <w:szCs w:val="24"/>
        </w:rPr>
        <w:t>)</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9750" w:type="dxa"/>
        <w:tblInd w:w="312" w:type="dxa"/>
        <w:tblCellMar>
          <w:left w:w="0" w:type="dxa"/>
          <w:right w:w="0" w:type="dxa"/>
        </w:tblCellMar>
        <w:tblLook w:val="04A0" w:firstRow="1" w:lastRow="0" w:firstColumn="1" w:lastColumn="0" w:noHBand="0" w:noVBand="1"/>
      </w:tblPr>
      <w:tblGrid>
        <w:gridCol w:w="1395"/>
        <w:gridCol w:w="8355"/>
      </w:tblGrid>
      <w:tr w:rsidR="00B12BFA" w:rsidRPr="00B12BFA" w:rsidTr="00B12BFA">
        <w:trPr>
          <w:trHeight w:val="345"/>
        </w:trPr>
        <w:tc>
          <w:tcPr>
            <w:tcW w:w="139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35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390"/>
        </w:trPr>
        <w:tc>
          <w:tcPr>
            <w:tcW w:w="139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lastRenderedPageBreak/>
              <w:t>專業科目</w:t>
            </w:r>
          </w:p>
        </w:tc>
        <w:tc>
          <w:tcPr>
            <w:tcW w:w="835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色彩原理、設計與生活、造形原理、數位設計基礎、設計概論、創意潛能開發</w:t>
            </w:r>
          </w:p>
        </w:tc>
      </w:tr>
      <w:tr w:rsidR="00B12BFA" w:rsidRPr="00B12BFA" w:rsidTr="00B12BFA">
        <w:trPr>
          <w:trHeight w:val="360"/>
        </w:trPr>
        <w:tc>
          <w:tcPr>
            <w:tcW w:w="139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35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繪畫基礎ⅠⅡ、基本設計ⅠⅡ、基礎圖學ⅠⅡ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9765" w:type="dxa"/>
        <w:tblInd w:w="312" w:type="dxa"/>
        <w:tblCellMar>
          <w:left w:w="0" w:type="dxa"/>
          <w:right w:w="0" w:type="dxa"/>
        </w:tblCellMar>
        <w:tblLook w:val="04A0" w:firstRow="1" w:lastRow="0" w:firstColumn="1" w:lastColumn="0" w:noHBand="0" w:noVBand="1"/>
      </w:tblPr>
      <w:tblGrid>
        <w:gridCol w:w="1410"/>
        <w:gridCol w:w="8355"/>
      </w:tblGrid>
      <w:tr w:rsidR="00B12BFA" w:rsidRPr="00B12BFA" w:rsidTr="00B12BFA">
        <w:trPr>
          <w:trHeight w:val="240"/>
        </w:trPr>
        <w:tc>
          <w:tcPr>
            <w:tcW w:w="14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35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rPr>
          <w:trHeight w:val="1020"/>
        </w:trPr>
        <w:tc>
          <w:tcPr>
            <w:tcW w:w="141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35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專題製作、</w:t>
            </w:r>
            <w:r w:rsidRPr="00B12BFA">
              <w:rPr>
                <w:rFonts w:ascii="新細明體" w:eastAsia="新細明體" w:hAnsi="新細明體" w:cs="新細明體" w:hint="eastAsia"/>
                <w:color w:val="000000"/>
                <w:spacing w:val="-10"/>
                <w:kern w:val="0"/>
                <w:szCs w:val="24"/>
              </w:rPr>
              <w:t>色彩應用、廣告設計</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圖文組版ⅠⅡ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藝術與設計概論ⅠⅡ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印刷設計ⅠⅡ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專題製作ⅠⅡⅢ</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攝影</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表現技法</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作品集製作ⅠⅡ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視覺識別系統ⅠⅡ</w:t>
            </w:r>
          </w:p>
        </w:tc>
      </w:tr>
      <w:tr w:rsidR="00B12BFA" w:rsidRPr="00B12BFA" w:rsidTr="00B12BFA">
        <w:trPr>
          <w:trHeight w:val="990"/>
        </w:trPr>
        <w:tc>
          <w:tcPr>
            <w:tcW w:w="141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35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漫畫ⅠⅡ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廣告行銷與企劃ⅠⅡ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包裝設計ⅠⅡ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文字造型ⅠⅡ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設計史ⅠⅡ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數位平面設計初階ⅠⅡ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數位影像處理ⅠⅡ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2D電腦動畫ⅠⅡ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數位平面設計進階ⅠⅡ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廣告設計實務</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數位版面編排ⅠⅡ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數位攝影ⅠⅡ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9795" w:type="dxa"/>
        <w:tblInd w:w="312" w:type="dxa"/>
        <w:tblCellMar>
          <w:left w:w="0" w:type="dxa"/>
          <w:right w:w="0" w:type="dxa"/>
        </w:tblCellMar>
        <w:tblLook w:val="04A0" w:firstRow="1" w:lastRow="0" w:firstColumn="1" w:lastColumn="0" w:noHBand="0" w:noVBand="1"/>
      </w:tblPr>
      <w:tblGrid>
        <w:gridCol w:w="1633"/>
        <w:gridCol w:w="8162"/>
      </w:tblGrid>
      <w:tr w:rsidR="00B12BFA" w:rsidRPr="00B12BFA" w:rsidTr="00B12BFA">
        <w:trPr>
          <w:trHeight w:val="285"/>
        </w:trPr>
        <w:tc>
          <w:tcPr>
            <w:tcW w:w="163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817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rPr>
          <w:trHeight w:val="615"/>
        </w:trPr>
        <w:tc>
          <w:tcPr>
            <w:tcW w:w="163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數位繪圖教室</w:t>
            </w:r>
          </w:p>
        </w:tc>
        <w:tc>
          <w:tcPr>
            <w:tcW w:w="817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Wacom 數位繪圖螢幕搭配專業電腦設備，教授專業點陣及向量繪圖軟體(Adobe Illustrator、Photoshop、</w:t>
            </w:r>
            <w:proofErr w:type="spellStart"/>
            <w:r w:rsidRPr="00B12BFA">
              <w:rPr>
                <w:rFonts w:ascii="新細明體" w:eastAsia="新細明體" w:hAnsi="新細明體" w:cs="新細明體" w:hint="eastAsia"/>
                <w:kern w:val="0"/>
                <w:szCs w:val="24"/>
              </w:rPr>
              <w:t>Indesign</w:t>
            </w:r>
            <w:proofErr w:type="spellEnd"/>
            <w:r w:rsidRPr="00B12BFA">
              <w:rPr>
                <w:rFonts w:ascii="新細明體" w:eastAsia="新細明體" w:hAnsi="新細明體" w:cs="新細明體" w:hint="eastAsia"/>
                <w:kern w:val="0"/>
                <w:szCs w:val="24"/>
              </w:rPr>
              <w:t>)並教授數位繪圖Comic Studio、Painter，使學生具備專業技術能力。</w:t>
            </w:r>
          </w:p>
        </w:tc>
      </w:tr>
      <w:tr w:rsidR="00B12BFA" w:rsidRPr="00B12BFA" w:rsidTr="00B12BFA">
        <w:trPr>
          <w:trHeight w:val="705"/>
        </w:trPr>
        <w:tc>
          <w:tcPr>
            <w:tcW w:w="163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PC專業電腦繪圖教室</w:t>
            </w:r>
          </w:p>
        </w:tc>
        <w:tc>
          <w:tcPr>
            <w:tcW w:w="817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專業電腦繪圖教室，教授相關繪圖軟體，以插畫、漫畫、動畫、</w:t>
            </w:r>
            <w:proofErr w:type="gramStart"/>
            <w:r w:rsidRPr="00B12BFA">
              <w:rPr>
                <w:rFonts w:ascii="新細明體" w:eastAsia="新細明體" w:hAnsi="新細明體" w:cs="新細明體" w:hint="eastAsia"/>
                <w:kern w:val="0"/>
                <w:szCs w:val="24"/>
              </w:rPr>
              <w:t>、</w:t>
            </w:r>
            <w:proofErr w:type="gramEnd"/>
            <w:r w:rsidRPr="00B12BFA">
              <w:rPr>
                <w:rFonts w:ascii="新細明體" w:eastAsia="新細明體" w:hAnsi="新細明體" w:cs="新細明體" w:hint="eastAsia"/>
                <w:kern w:val="0"/>
                <w:szCs w:val="24"/>
              </w:rPr>
              <w:t>等為主學習，並為技能檢定的考場。</w:t>
            </w:r>
          </w:p>
        </w:tc>
      </w:tr>
      <w:tr w:rsidR="00B12BFA" w:rsidRPr="00B12BFA" w:rsidTr="00B12BFA">
        <w:trPr>
          <w:trHeight w:val="540"/>
        </w:trPr>
        <w:tc>
          <w:tcPr>
            <w:tcW w:w="163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專業攝影棚</w:t>
            </w:r>
          </w:p>
        </w:tc>
        <w:tc>
          <w:tcPr>
            <w:tcW w:w="817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多功能攝影棚，包含平面攝影設備及數位攝影/錄影設備，可供師生商業攝影、專題製作、動畫等課程應用，協助學生了解攝影棚實務與後製特效。</w:t>
            </w:r>
          </w:p>
        </w:tc>
      </w:tr>
      <w:tr w:rsidR="00B12BFA" w:rsidRPr="00B12BFA" w:rsidTr="00B12BFA">
        <w:trPr>
          <w:trHeight w:val="420"/>
        </w:trPr>
        <w:tc>
          <w:tcPr>
            <w:tcW w:w="1635"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繪畫教室</w:t>
            </w:r>
          </w:p>
        </w:tc>
        <w:tc>
          <w:tcPr>
            <w:tcW w:w="817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提供校內學生做靜物描寫及石膏像繪製。</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9780" w:type="dxa"/>
        <w:tblInd w:w="312" w:type="dxa"/>
        <w:tblCellMar>
          <w:left w:w="0" w:type="dxa"/>
          <w:right w:w="0" w:type="dxa"/>
        </w:tblCellMar>
        <w:tblLook w:val="04A0" w:firstRow="1" w:lastRow="0" w:firstColumn="1" w:lastColumn="0" w:noHBand="0" w:noVBand="1"/>
      </w:tblPr>
      <w:tblGrid>
        <w:gridCol w:w="1560"/>
        <w:gridCol w:w="8220"/>
      </w:tblGrid>
      <w:tr w:rsidR="00B12BFA" w:rsidRPr="00B12BFA" w:rsidTr="00B12BFA">
        <w:trPr>
          <w:trHeight w:val="525"/>
        </w:trPr>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2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1.不定期參加設計競賽及活動，藉此增進學生學習興趣及提高其設計製作水準。</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2.每年舉辦的學生專題成果展暨教學成果展。</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3.加強學生手繪及</w:t>
            </w:r>
            <w:proofErr w:type="gramStart"/>
            <w:r w:rsidRPr="00B12BFA">
              <w:rPr>
                <w:rFonts w:ascii="新細明體" w:eastAsia="新細明體" w:hAnsi="新細明體" w:cs="新細明體" w:hint="eastAsia"/>
                <w:kern w:val="0"/>
                <w:szCs w:val="24"/>
              </w:rPr>
              <w:t>電繪等</w:t>
            </w:r>
            <w:proofErr w:type="gramEnd"/>
            <w:r w:rsidRPr="00B12BFA">
              <w:rPr>
                <w:rFonts w:ascii="新細明體" w:eastAsia="新細明體" w:hAnsi="新細明體" w:cs="新細明體" w:hint="eastAsia"/>
                <w:kern w:val="0"/>
                <w:szCs w:val="24"/>
              </w:rPr>
              <w:t>設計能力，以利學生升學及就業。</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五、招收性別：■男女皆可招收</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color w:val="666666"/>
          <w:kern w:val="0"/>
          <w:szCs w:val="24"/>
        </w:rPr>
        <w:t>o只有招收男生     o只有招收女生</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六、畢業進路</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參加四技二專統一入學測驗。可參加四技二專推薦甄選入學、四技二專日間部登記分發、四技二專夜間部招生、各校獨立招生等入學管道。</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2.就業途徑：</w:t>
      </w:r>
      <w:r w:rsidRPr="00B12BFA">
        <w:rPr>
          <w:rFonts w:ascii="新細明體" w:eastAsia="新細明體" w:hAnsi="新細明體" w:cs="新細明體" w:hint="eastAsia"/>
          <w:color w:val="666666"/>
          <w:kern w:val="0"/>
          <w:szCs w:val="24"/>
        </w:rPr>
        <w:t>學生於畢業後除繼續升學深造外，亦可在廣告、資訊、商業、傳播等相關各行各業充分投入。</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全方位的經營方向，培養傑出設計人才。可參加勞委會職訓局廣告設計、印前製程(圖文組版)、電腦軟體應用、網頁設計等之乙、丙級技術士技能檢定。參加全國性廣告設計、電腦繪圖、網頁設計等相關等之技能競賽。</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七、無障礙設備:</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1.學校大門之無障礙通道。2.電梯。3.無障礙廁所。4.無障礙斜坡。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八、本科聯絡人、電話及傳真號碼</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科主任:吳菁樺 主任電話:02-2939-0310轉651 傳真號碼:02-2936-5935</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Pr>
          <w:rFonts w:ascii="新細明體" w:eastAsia="新細明體" w:hAnsi="新細明體" w:cs="新細明體"/>
          <w:b/>
          <w:bCs/>
          <w:noProof/>
          <w:color w:val="666666"/>
          <w:kern w:val="0"/>
          <w:szCs w:val="24"/>
        </w:rPr>
        <w:lastRenderedPageBreak/>
        <w:drawing>
          <wp:inline distT="0" distB="0" distL="0" distR="0">
            <wp:extent cx="142875" cy="133350"/>
            <wp:effectExtent l="0" t="0" r="9525" b="0"/>
            <wp:docPr id="7" name="圖片 7"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新細明體" w:eastAsia="新細明體" w:hAnsi="新細明體" w:cs="新細明體" w:hint="eastAsia"/>
          <w:b/>
          <w:bCs/>
          <w:color w:val="FF0000"/>
          <w:kern w:val="0"/>
          <w:szCs w:val="24"/>
        </w:rPr>
        <w:t>室內空間設計科</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9495" w:type="dxa"/>
        <w:tblInd w:w="312" w:type="dxa"/>
        <w:tblCellMar>
          <w:left w:w="0" w:type="dxa"/>
          <w:right w:w="0" w:type="dxa"/>
        </w:tblCellMar>
        <w:tblLook w:val="04A0" w:firstRow="1" w:lastRow="0" w:firstColumn="1" w:lastColumn="0" w:noHBand="0" w:noVBand="1"/>
      </w:tblPr>
      <w:tblGrid>
        <w:gridCol w:w="1350"/>
        <w:gridCol w:w="8145"/>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14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37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色彩原理、設計與生活、造形原理、數位設計基礎、設計概論、創意潛能開發</w:t>
            </w:r>
          </w:p>
        </w:tc>
      </w:tr>
      <w:tr w:rsidR="00B12BFA" w:rsidRPr="00B12BFA" w:rsidTr="00B12BFA">
        <w:trPr>
          <w:trHeight w:val="34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繪畫基礎ⅠⅡ、基本設計ⅠⅡ、基礎圖學ⅠⅡ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專題製作、</w:t>
            </w:r>
            <w:r w:rsidRPr="00B12BFA">
              <w:rPr>
                <w:rFonts w:ascii="新細明體" w:eastAsia="新細明體" w:hAnsi="新細明體" w:cs="新細明體" w:hint="eastAsia"/>
                <w:color w:val="000000"/>
                <w:spacing w:val="-10"/>
                <w:kern w:val="0"/>
                <w:szCs w:val="24"/>
              </w:rPr>
              <w:t>色彩應用、室內設計</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室內施工圖ⅠⅡ</w:t>
            </w:r>
            <w:r w:rsidRPr="00B12BFA">
              <w:rPr>
                <w:rFonts w:ascii="新細明體" w:eastAsia="新細明體" w:hAnsi="新細明體" w:cs="新細明體" w:hint="eastAsia"/>
                <w:kern w:val="0"/>
                <w:szCs w:val="24"/>
              </w:rPr>
              <w:t>、模型製作</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專題製作ⅠⅡⅢ</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電腦繪圖初階</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spacing w:val="-10"/>
                <w:kern w:val="0"/>
                <w:szCs w:val="24"/>
              </w:rPr>
              <w:t>表現技法</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作品集製作ⅠⅡ</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數位進階設計、</w:t>
            </w:r>
            <w:r w:rsidRPr="00B12BFA">
              <w:rPr>
                <w:rFonts w:ascii="新細明體" w:eastAsia="新細明體" w:hAnsi="新細明體" w:cs="新細明體" w:hint="eastAsia"/>
                <w:color w:val="000000"/>
                <w:kern w:val="0"/>
                <w:szCs w:val="24"/>
              </w:rPr>
              <w:t>數位攝影ⅠⅡ、</w:t>
            </w:r>
            <w:r w:rsidRPr="00B12BFA">
              <w:rPr>
                <w:rFonts w:ascii="新細明體" w:eastAsia="新細明體" w:hAnsi="新細明體" w:cs="新細明體" w:hint="eastAsia"/>
                <w:kern w:val="0"/>
                <w:szCs w:val="24"/>
              </w:rPr>
              <w:t>空間設計</w:t>
            </w:r>
            <w:r w:rsidRPr="00B12BFA">
              <w:rPr>
                <w:rFonts w:ascii="新細明體" w:eastAsia="新細明體" w:hAnsi="新細明體" w:cs="新細明體" w:hint="eastAsia"/>
                <w:color w:val="000000"/>
                <w:kern w:val="0"/>
                <w:szCs w:val="24"/>
              </w:rPr>
              <w:t>ⅠⅡ</w:t>
            </w:r>
            <w:r w:rsidRPr="00B12BFA">
              <w:rPr>
                <w:rFonts w:ascii="新細明體" w:eastAsia="新細明體" w:hAnsi="新細明體" w:cs="新細明體" w:hint="eastAsia"/>
                <w:kern w:val="0"/>
                <w:szCs w:val="24"/>
              </w:rPr>
              <w:t>、</w:t>
            </w:r>
            <w:r w:rsidRPr="00B12BFA">
              <w:rPr>
                <w:rFonts w:ascii="新細明體" w:eastAsia="新細明體" w:hAnsi="新細明體" w:cs="新細明體" w:hint="eastAsia"/>
                <w:color w:val="000000"/>
                <w:kern w:val="0"/>
                <w:szCs w:val="24"/>
              </w:rPr>
              <w:t>材料認識與應用</w:t>
            </w:r>
            <w:r w:rsidRPr="00B12BFA">
              <w:rPr>
                <w:rFonts w:ascii="新細明體" w:eastAsia="新細明體" w:hAnsi="新細明體" w:cs="新細明體" w:hint="eastAsia"/>
                <w:kern w:val="0"/>
                <w:szCs w:val="24"/>
              </w:rPr>
              <w:t>、傢俱設計、裝潢與估價管理、室內裝潢實習、電腦繪圖進階、數位進階設計</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製圖教室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專業製圖教室，教授圖學級室內設計課程，使學生具備專業技術能力。</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PC專業電腦繪圖教室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專業電腦繪圖教室，教授相關繪圖軟體，以空間設計、模型設計、等為主學習，並為技能檢定的考場。</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專業攝影棚</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多功能攝影棚，包含平面攝影設備及數位攝影/錄影設備，可供師生攝影、專題製作等課程應用，協助學生了解攝影棚實務與後製特效。</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繪畫教室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ind w:right="-1"/>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提供校內學生做靜物描寫及石膏像繪製。</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rPr>
          <w:trHeight w:val="525"/>
        </w:trPr>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1.不定期參加設計競賽及活動，藉此增進學生學習興趣及提高其設計製作水準。2.每年舉辦的學生專題成果展暨教學成果展。3.加強學生手繪及</w:t>
            </w:r>
            <w:proofErr w:type="gramStart"/>
            <w:r w:rsidRPr="00B12BFA">
              <w:rPr>
                <w:rFonts w:ascii="新細明體" w:eastAsia="新細明體" w:hAnsi="新細明體" w:cs="新細明體" w:hint="eastAsia"/>
                <w:kern w:val="0"/>
                <w:szCs w:val="24"/>
              </w:rPr>
              <w:t>電繪等</w:t>
            </w:r>
            <w:proofErr w:type="gramEnd"/>
            <w:r w:rsidRPr="00B12BFA">
              <w:rPr>
                <w:rFonts w:ascii="新細明體" w:eastAsia="新細明體" w:hAnsi="新細明體" w:cs="新細明體" w:hint="eastAsia"/>
                <w:kern w:val="0"/>
                <w:szCs w:val="24"/>
              </w:rPr>
              <w:t>設計能力，以利學生升學及就業。</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五、招收性別：■男女皆可招收</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color w:val="666666"/>
          <w:kern w:val="0"/>
          <w:szCs w:val="24"/>
        </w:rPr>
        <w:t>o只有招收男生     o只有招收女生</w:t>
      </w:r>
      <w:r w:rsidRPr="00B12BFA">
        <w:rPr>
          <w:rFonts w:ascii="新細明體" w:eastAsia="新細明體" w:hAnsi="新細明體" w:cs="新細明體" w:hint="eastAsia"/>
          <w:b/>
          <w:bCs/>
          <w:color w:val="666666"/>
          <w:kern w:val="0"/>
          <w:szCs w:val="24"/>
        </w:rPr>
        <w:t></w:t>
      </w:r>
      <w:r w:rsidRPr="00B12BFA">
        <w:rPr>
          <w:rFonts w:ascii="新細明體" w:eastAsia="新細明體" w:hAnsi="新細明體" w:cs="新細明體" w:hint="eastAsia"/>
          <w:b/>
          <w:bCs/>
          <w:color w:val="666666"/>
          <w:kern w:val="0"/>
          <w:szCs w:val="24"/>
        </w:rPr>
        <w:t></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六、畢業進路</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參加四技二專統一入學測驗。可參加四技二專推薦甄選入學、四技二專日間部登記分發、四技二專夜間部招生、各校獨立招生等入學管道。可參加全國性普通或專業人員之考試。</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2.就業途徑：</w:t>
      </w:r>
      <w:r w:rsidRPr="00B12BFA">
        <w:rPr>
          <w:rFonts w:ascii="新細明體" w:eastAsia="新細明體" w:hAnsi="新細明體" w:cs="新細明體" w:hint="eastAsia"/>
          <w:color w:val="666666"/>
          <w:kern w:val="0"/>
          <w:szCs w:val="24"/>
        </w:rPr>
        <w:t>學生於畢業後除繼續升學深造外，亦可在空間設計、室內設計、傢俱設計、建築設計等相關各行各業充分投入。不論政府、工業、商業機構、以及各公民營單位，</w:t>
      </w:r>
      <w:proofErr w:type="gramStart"/>
      <w:r w:rsidRPr="00B12BFA">
        <w:rPr>
          <w:rFonts w:ascii="新細明體" w:eastAsia="新細明體" w:hAnsi="新細明體" w:cs="新細明體" w:hint="eastAsia"/>
          <w:color w:val="666666"/>
          <w:kern w:val="0"/>
          <w:szCs w:val="24"/>
        </w:rPr>
        <w:t>均為本科</w:t>
      </w:r>
      <w:proofErr w:type="gramEnd"/>
      <w:r w:rsidRPr="00B12BFA">
        <w:rPr>
          <w:rFonts w:ascii="新細明體" w:eastAsia="新細明體" w:hAnsi="新細明體" w:cs="新細明體" w:hint="eastAsia"/>
          <w:color w:val="666666"/>
          <w:kern w:val="0"/>
          <w:szCs w:val="24"/>
        </w:rPr>
        <w:t>學生就業範圍。</w:t>
      </w:r>
    </w:p>
    <w:p w:rsidR="00B12BFA" w:rsidRPr="00B12BFA" w:rsidRDefault="00B12BFA" w:rsidP="00B12BFA">
      <w:pPr>
        <w:widowControl/>
        <w:spacing w:line="420" w:lineRule="atLeast"/>
        <w:ind w:left="530"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全方位的經營方向，培養傑出設計人才，輔導參加勞委會職訓局建築製圖、印前製程等之乙、丙級技術士技能檢定。參加全國性應用設計等相關等技能競賽，成績優異者將有機會成為國家選手代表國家加國際性的比賽。</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七、無障礙設備:</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1.學校大門之無障礙通道。2.電梯。3.無障礙廁所。4.無障礙斜坡。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八、本科聯絡人、電話及傳真號碼</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科主任:黃秋芳 主任電話:02-2939-0310轉681 傳真號碼:02-2936-5935</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jc w:val="both"/>
        <w:rPr>
          <w:rFonts w:ascii="Verdana" w:eastAsia="新細明體" w:hAnsi="Verdana" w:cs="新細明體"/>
          <w:color w:val="666666"/>
          <w:kern w:val="0"/>
          <w:sz w:val="18"/>
          <w:szCs w:val="18"/>
        </w:rPr>
      </w:pPr>
      <w:r>
        <w:rPr>
          <w:rFonts w:ascii="細明體" w:eastAsia="細明體" w:hAnsi="細明體" w:cs="新細明體"/>
          <w:b/>
          <w:bCs/>
          <w:noProof/>
          <w:color w:val="EC2E00"/>
          <w:kern w:val="0"/>
          <w:szCs w:val="24"/>
        </w:rPr>
        <w:lastRenderedPageBreak/>
        <w:drawing>
          <wp:inline distT="0" distB="0" distL="0" distR="0">
            <wp:extent cx="142875" cy="133350"/>
            <wp:effectExtent l="0" t="0" r="9525" b="0"/>
            <wp:docPr id="6" name="圖片 6"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細明體" w:eastAsia="細明體" w:hAnsi="細明體" w:cs="新細明體" w:hint="eastAsia"/>
          <w:b/>
          <w:bCs/>
          <w:color w:val="FF3366"/>
          <w:kern w:val="0"/>
          <w:szCs w:val="24"/>
        </w:rPr>
        <w:t>應用外語科(英文組)</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9465" w:type="dxa"/>
        <w:tblInd w:w="312" w:type="dxa"/>
        <w:tblCellMar>
          <w:left w:w="0" w:type="dxa"/>
          <w:right w:w="0" w:type="dxa"/>
        </w:tblCellMar>
        <w:tblLook w:val="04A0" w:firstRow="1" w:lastRow="0" w:firstColumn="1" w:lastColumn="0" w:noHBand="0" w:noVBand="1"/>
      </w:tblPr>
      <w:tblGrid>
        <w:gridCol w:w="1410"/>
        <w:gridCol w:w="8055"/>
      </w:tblGrid>
      <w:tr w:rsidR="00B12BFA" w:rsidRPr="00B12BFA" w:rsidTr="00B12BFA">
        <w:trPr>
          <w:trHeight w:val="165"/>
        </w:trPr>
        <w:tc>
          <w:tcPr>
            <w:tcW w:w="14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165"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2BFA" w:rsidRPr="00B12BFA" w:rsidRDefault="00B12BFA" w:rsidP="00B12BFA">
            <w:pPr>
              <w:widowControl/>
              <w:spacing w:line="165" w:lineRule="atLeast"/>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210"/>
        </w:trPr>
        <w:tc>
          <w:tcPr>
            <w:tcW w:w="141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21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專業科目</w:t>
            </w:r>
          </w:p>
        </w:tc>
        <w:tc>
          <w:tcPr>
            <w:tcW w:w="8055" w:type="dxa"/>
            <w:tcBorders>
              <w:top w:val="nil"/>
              <w:left w:val="nil"/>
              <w:bottom w:val="single" w:sz="8" w:space="0" w:color="auto"/>
              <w:right w:val="single" w:sz="8" w:space="0" w:color="auto"/>
            </w:tcBorders>
            <w:tcMar>
              <w:top w:w="0" w:type="dxa"/>
              <w:left w:w="108" w:type="dxa"/>
              <w:bottom w:w="0" w:type="dxa"/>
              <w:right w:w="108" w:type="dxa"/>
            </w:tcMar>
            <w:hideMark/>
          </w:tcPr>
          <w:p w:rsidR="00B12BFA" w:rsidRPr="00B12BFA" w:rsidRDefault="00B12BFA" w:rsidP="00B12BFA">
            <w:pPr>
              <w:widowControl/>
              <w:spacing w:line="21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英文閱讀與習作IⅡ、英語聽講練習IⅡⅢIV、英文閱讀與寫作ⅠⅡ</w:t>
            </w:r>
          </w:p>
        </w:tc>
      </w:tr>
      <w:tr w:rsidR="00B12BFA" w:rsidRPr="00B12BFA" w:rsidTr="00B12BFA">
        <w:trPr>
          <w:trHeight w:val="195"/>
        </w:trPr>
        <w:tc>
          <w:tcPr>
            <w:tcW w:w="141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195"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055" w:type="dxa"/>
            <w:tcBorders>
              <w:top w:val="nil"/>
              <w:left w:val="nil"/>
              <w:bottom w:val="single" w:sz="8" w:space="0" w:color="auto"/>
              <w:right w:val="single" w:sz="8" w:space="0" w:color="auto"/>
            </w:tcBorders>
            <w:tcMar>
              <w:top w:w="0" w:type="dxa"/>
              <w:left w:w="108" w:type="dxa"/>
              <w:bottom w:w="0" w:type="dxa"/>
              <w:right w:w="108" w:type="dxa"/>
            </w:tcMar>
            <w:hideMark/>
          </w:tcPr>
          <w:p w:rsidR="00B12BFA" w:rsidRPr="00B12BFA" w:rsidRDefault="00B12BFA" w:rsidP="00B12BFA">
            <w:pPr>
              <w:widowControl/>
              <w:spacing w:line="195"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英語聽講練習ⅠⅡⅢⅣ、英文閱讀與習作IⅡ、英文閱讀與寫作ⅠⅡ、英語口語訓練ⅠⅡⅢⅣ、英語演說練習ⅠⅡ、英文文法與句型ⅠⅡⅢⅣVVI、商用英文閱讀ⅠⅡ、進階英文聽力ⅠⅡ、新聞英文導讀ⅠⅡ、中英文翻譯練習ⅠⅡ、進階英文閱讀ⅠⅡ、英文寫作練習ⅠⅡⅢⅣ、進階英文寫作ⅠⅡ、專題製作ⅠⅡ、科技英文導讀ⅠⅡ、跨文化交流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專題製作、英文進階IⅡⅢⅣⅤⅥ</w:t>
            </w:r>
          </w:p>
        </w:tc>
      </w:tr>
      <w:tr w:rsidR="00B12BFA" w:rsidRPr="00B12BFA" w:rsidTr="00B12BFA">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04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企業管理ⅠⅡ、計算機概論ⅠⅡ、套裝軟體應用ⅠⅡ、電腦軟體應用ⅠⅡ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語言教室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設備完善的語言教室強化英文口語及聽力表達能力</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rPr>
          <w:trHeight w:val="525"/>
        </w:trPr>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實學實作、</w:t>
            </w:r>
            <w:proofErr w:type="gramStart"/>
            <w:r w:rsidRPr="00B12BFA">
              <w:rPr>
                <w:rFonts w:ascii="新細明體" w:eastAsia="新細明體" w:hAnsi="新細明體" w:cs="新細明體" w:hint="eastAsia"/>
                <w:kern w:val="0"/>
                <w:szCs w:val="24"/>
              </w:rPr>
              <w:t>活學活用</w:t>
            </w:r>
            <w:proofErr w:type="gramEnd"/>
            <w:r w:rsidRPr="00B12BFA">
              <w:rPr>
                <w:rFonts w:ascii="新細明體" w:eastAsia="新細明體" w:hAnsi="新細明體" w:cs="新細明體" w:hint="eastAsia"/>
                <w:kern w:val="0"/>
                <w:szCs w:val="24"/>
              </w:rPr>
              <w:t>，結合理論與實務、與時俱進的專業知能。聽、說、讀、讀、寫四大技能的強化及運用練習，提升職場上專業技能。藉由大專院校策略聯盟，拓展學生國際觀。</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w:t>
      </w:r>
      <w:r w:rsidRPr="00B12BFA">
        <w:rPr>
          <w:rFonts w:ascii="新細明體" w:eastAsia="新細明體" w:hAnsi="新細明體" w:cs="新細明體" w:hint="eastAsia"/>
          <w:color w:val="666666"/>
          <w:kern w:val="0"/>
          <w:szCs w:val="24"/>
        </w:rPr>
        <w:t>■男女皆可招收o只有招收男生o只有招收女生</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六、畢業進路</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1.升學途徑：商</w:t>
      </w:r>
      <w:proofErr w:type="gramStart"/>
      <w:r w:rsidRPr="00B12BFA">
        <w:rPr>
          <w:rFonts w:ascii="新細明體" w:eastAsia="新細明體" w:hAnsi="新細明體" w:cs="新細明體" w:hint="eastAsia"/>
          <w:color w:val="666666"/>
          <w:kern w:val="0"/>
          <w:szCs w:val="24"/>
        </w:rPr>
        <w:t>管群類</w:t>
      </w:r>
      <w:proofErr w:type="gramEnd"/>
      <w:r w:rsidRPr="00B12BFA">
        <w:rPr>
          <w:rFonts w:ascii="新細明體" w:eastAsia="新細明體" w:hAnsi="新細明體" w:cs="新細明體" w:hint="eastAsia"/>
          <w:color w:val="666666"/>
          <w:kern w:val="0"/>
          <w:szCs w:val="24"/>
        </w:rPr>
        <w:t>科大:財務金融、行銷管理、餐旅管理、觀光休閒、休閒管理、資</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訊管理、資訊傳播、會計資訊、國際商務、企業管理、國際事務、財務金融等。外語群組科大:應用外語、應用英語、海洋休閒管理、護理、應用中文、各類語言系所、航空暨運輸、物理治療等。</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2.就業途徑：畢業後可朝商業、觀光業及服務業等業界發展，如任職工商界及進出口貿易公司負責基層之業務助理或秘書工作；或任職旅行社、飯店等服務業，擔任接待或公關等工作。依照個人專長甚至可擴及航空服務、金融服務、翻譯等行業。未來就業選擇多元、管道</w:t>
      </w:r>
      <w:proofErr w:type="gramStart"/>
      <w:r w:rsidRPr="00B12BFA">
        <w:rPr>
          <w:rFonts w:ascii="新細明體" w:eastAsia="新細明體" w:hAnsi="新細明體" w:cs="新細明體" w:hint="eastAsia"/>
          <w:color w:val="666666"/>
          <w:kern w:val="0"/>
          <w:szCs w:val="24"/>
        </w:rPr>
        <w:t>暢通，</w:t>
      </w:r>
      <w:proofErr w:type="gramEnd"/>
      <w:r w:rsidRPr="00B12BFA">
        <w:rPr>
          <w:rFonts w:ascii="新細明體" w:eastAsia="新細明體" w:hAnsi="新細明體" w:cs="新細明體" w:hint="eastAsia"/>
          <w:color w:val="666666"/>
          <w:kern w:val="0"/>
          <w:szCs w:val="24"/>
        </w:rPr>
        <w:t>成就指日可待。</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3.技能檢定：可參加全民英檢、</w:t>
      </w:r>
      <w:proofErr w:type="gramStart"/>
      <w:r w:rsidRPr="00B12BFA">
        <w:rPr>
          <w:rFonts w:ascii="新細明體" w:eastAsia="新細明體" w:hAnsi="新細明體" w:cs="新細明體" w:hint="eastAsia"/>
          <w:color w:val="666666"/>
          <w:kern w:val="0"/>
          <w:szCs w:val="24"/>
        </w:rPr>
        <w:t>多益</w:t>
      </w:r>
      <w:proofErr w:type="gramEnd"/>
      <w:r w:rsidRPr="00B12BFA">
        <w:rPr>
          <w:rFonts w:ascii="新細明體" w:eastAsia="新細明體" w:hAnsi="新細明體" w:cs="新細明體" w:hint="eastAsia"/>
          <w:color w:val="666666"/>
          <w:kern w:val="0"/>
          <w:szCs w:val="24"/>
        </w:rPr>
        <w:t>TOEIC、托福TOEFL測驗，以利升學及就業。可參加相關英文文書、英打檢定、及勞委會職訓局辦理相關丙級技術士等檢定，加強個人第二專長。</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七、無障礙設備:</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1.學校大門之無障礙通道。2.電梯。3.無障礙廁所。4.無障礙斜坡。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八、本科聯絡人、電話及傳真號碼</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科主任:林友梅 主任電話:02-2939-0310轉671 傳真號碼:02-293-5935</w:t>
      </w:r>
    </w:p>
    <w:p w:rsidR="00B12BFA" w:rsidRPr="00B12BFA" w:rsidRDefault="00B12BFA" w:rsidP="00B12BFA">
      <w:pPr>
        <w:widowControl/>
        <w:spacing w:line="420" w:lineRule="atLeast"/>
        <w:ind w:left="566"/>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Pr>
          <w:rFonts w:ascii="細明體" w:eastAsia="細明體" w:hAnsi="細明體" w:cs="新細明體"/>
          <w:b/>
          <w:bCs/>
          <w:noProof/>
          <w:color w:val="EC2E00"/>
          <w:kern w:val="0"/>
          <w:szCs w:val="24"/>
        </w:rPr>
        <w:lastRenderedPageBreak/>
        <w:drawing>
          <wp:inline distT="0" distB="0" distL="0" distR="0">
            <wp:extent cx="142875" cy="133350"/>
            <wp:effectExtent l="0" t="0" r="9525" b="0"/>
            <wp:docPr id="5" name="圖片 5"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細明體" w:eastAsia="細明體" w:hAnsi="細明體" w:cs="新細明體" w:hint="eastAsia"/>
          <w:b/>
          <w:bCs/>
          <w:color w:val="FF3366"/>
          <w:kern w:val="0"/>
          <w:szCs w:val="24"/>
        </w:rPr>
        <w:t>流通管理科</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 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75"/>
        </w:trPr>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專業及</w:t>
            </w:r>
          </w:p>
          <w:p w:rsidR="00B12BFA" w:rsidRPr="00B12BFA" w:rsidRDefault="00B12BFA" w:rsidP="00B12BFA">
            <w:pPr>
              <w:widowControl/>
              <w:spacing w:line="75"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75" w:lineRule="atLeast"/>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計算機概論ⅡⅢⅣ、商業概論ⅠⅡ、經濟學ⅠⅡ、會計學ⅠⅡⅢⅣ</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校     訂     課     程     科     目</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管理學概要ⅠⅡ、經濟分析ⅠⅡ、企業管理概論ⅠⅡ、專題製作ⅠⅡ、會計進階ⅠⅡ、商業簡報ⅠⅡ、計算機應用ⅠⅡ</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國際行銷學ⅠⅡ(行銷組)、門市營運與管理ⅠⅡ(行銷組)、行銷學ⅠⅡ、投資理財概論ⅠⅡ(投資理財組)、民商法概要ⅠⅡ、財務報表分析ⅠⅡ(投資理財組)、商業禮儀、金融實務ⅠⅡ、企業倫理、商事法ⅠⅡ、顧客關係管理、電腦軟體應用ⅠⅡ、會計軟體應用ⅠⅡ、會計實務I-IV、門市作業實務ⅠⅡ(行銷組)、商業經營實務ⅠⅡ(投資理財組)、電子商務實務ⅠⅡ、統計學概要ⅠⅡ、商業溝通ⅠⅡ。</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用     途     與     特    色</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電腦專業教室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本校電腦專業教室共有10間，每間平均配備有50</w:t>
            </w:r>
            <w:proofErr w:type="gramStart"/>
            <w:r w:rsidRPr="00B12BFA">
              <w:rPr>
                <w:rFonts w:ascii="新細明體" w:eastAsia="新細明體" w:hAnsi="新細明體" w:cs="新細明體" w:hint="eastAsia"/>
                <w:kern w:val="0"/>
                <w:szCs w:val="24"/>
              </w:rPr>
              <w:t>臺</w:t>
            </w:r>
            <w:proofErr w:type="gramEnd"/>
            <w:r w:rsidRPr="00B12BFA">
              <w:rPr>
                <w:rFonts w:ascii="新細明體" w:eastAsia="新細明體" w:hAnsi="新細明體" w:cs="新細明體" w:hint="eastAsia"/>
                <w:kern w:val="0"/>
                <w:szCs w:val="24"/>
              </w:rPr>
              <w:t>桌上型電腦。</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rPr>
          <w:trHeight w:val="1005"/>
        </w:trPr>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1.特性：(1) 傳授有關行銷與流通管理之實用技能和基本知識。</w:t>
            </w:r>
          </w:p>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        (2) 培養國際觀及企業經營能力。</w:t>
            </w:r>
          </w:p>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2.專長：(1) 具備商業基本知識及現代經營技能</w:t>
            </w:r>
          </w:p>
          <w:p w:rsidR="00B12BFA" w:rsidRPr="00B12BFA" w:rsidRDefault="00B12BFA" w:rsidP="00B12BFA">
            <w:pPr>
              <w:widowControl/>
              <w:spacing w:line="300" w:lineRule="atLeast"/>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        (2) 具備創造思考及適應國際變遷之能力</w:t>
            </w:r>
          </w:p>
        </w:tc>
      </w:tr>
    </w:tbl>
    <w:p w:rsidR="00B12BFA" w:rsidRPr="00B12BFA" w:rsidRDefault="00B12BFA" w:rsidP="00B12BFA">
      <w:pPr>
        <w:widowControl/>
        <w:spacing w:before="60"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五、畢業進路</w:t>
      </w:r>
    </w:p>
    <w:p w:rsidR="00B12BFA" w:rsidRPr="00B12BFA" w:rsidRDefault="00B12BFA" w:rsidP="00B12BFA">
      <w:pPr>
        <w:widowControl/>
        <w:spacing w:line="420" w:lineRule="atLeast"/>
        <w:ind w:left="2270" w:hanging="1843"/>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(1)可參加一般公私立大專院校招生。例如：資訊管理、企業管理、財務金融、會計系、經濟學系、航運管理、觀光管理、運動與休閒學系、圖文傳播系等。</w:t>
      </w:r>
    </w:p>
    <w:p w:rsidR="00B12BFA" w:rsidRPr="00B12BFA" w:rsidRDefault="00B12BFA" w:rsidP="00B12BFA">
      <w:pPr>
        <w:widowControl/>
        <w:spacing w:line="420" w:lineRule="atLeast"/>
        <w:ind w:left="2268" w:hanging="425"/>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(2)可參加四年制技術學院、科技大學、師範大學工業教育學系暨公私立二年制專科學校聯合招生、</w:t>
      </w:r>
      <w:proofErr w:type="gramStart"/>
      <w:r w:rsidRPr="00B12BFA">
        <w:rPr>
          <w:rFonts w:ascii="新細明體" w:eastAsia="新細明體" w:hAnsi="新細明體" w:cs="新細明體" w:hint="eastAsia"/>
          <w:color w:val="666666"/>
          <w:kern w:val="0"/>
          <w:szCs w:val="24"/>
        </w:rPr>
        <w:t>技優保送</w:t>
      </w:r>
      <w:proofErr w:type="gramEnd"/>
      <w:r w:rsidRPr="00B12BFA">
        <w:rPr>
          <w:rFonts w:ascii="新細明體" w:eastAsia="新細明體" w:hAnsi="新細明體" w:cs="新細明體" w:hint="eastAsia"/>
          <w:color w:val="666666"/>
          <w:kern w:val="0"/>
          <w:szCs w:val="24"/>
        </w:rPr>
        <w:t>、推薦甄選。例如：行銷與流通管理、資訊管理、多媒體設計、企業管理、財務金融、會計、航運管理、觀光管理、運動與休閒學系、財政稅務、連鎖加盟經營管理、國際商務、醫務管理等。</w:t>
      </w:r>
    </w:p>
    <w:p w:rsidR="00B12BFA" w:rsidRPr="00B12BFA" w:rsidRDefault="00B12BFA" w:rsidP="00B12BFA">
      <w:pPr>
        <w:widowControl/>
        <w:spacing w:line="420" w:lineRule="atLeast"/>
        <w:ind w:firstLine="1841"/>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(3)可參加全國性普通或專業人員之考試。</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   2.就業途徑：</w:t>
      </w:r>
      <w:r w:rsidRPr="00B12BFA">
        <w:rPr>
          <w:rFonts w:ascii="新細明體" w:eastAsia="新細明體" w:hAnsi="新細明體" w:cs="新細明體" w:hint="eastAsia"/>
          <w:color w:val="666666"/>
          <w:kern w:val="0"/>
          <w:szCs w:val="24"/>
        </w:rPr>
        <w:t>政府、工業、商業機構、以及各公民營單位，</w:t>
      </w:r>
      <w:proofErr w:type="gramStart"/>
      <w:r w:rsidRPr="00B12BFA">
        <w:rPr>
          <w:rFonts w:ascii="新細明體" w:eastAsia="新細明體" w:hAnsi="新細明體" w:cs="新細明體" w:hint="eastAsia"/>
          <w:color w:val="666666"/>
          <w:kern w:val="0"/>
          <w:szCs w:val="24"/>
        </w:rPr>
        <w:t>均為本科</w:t>
      </w:r>
      <w:proofErr w:type="gramEnd"/>
      <w:r w:rsidRPr="00B12BFA">
        <w:rPr>
          <w:rFonts w:ascii="新細明體" w:eastAsia="新細明體" w:hAnsi="新細明體" w:cs="新細明體" w:hint="eastAsia"/>
          <w:color w:val="666666"/>
          <w:kern w:val="0"/>
          <w:szCs w:val="24"/>
        </w:rPr>
        <w:t>學生就業範圍。</w:t>
      </w:r>
    </w:p>
    <w:p w:rsidR="00B12BFA" w:rsidRPr="00B12BFA" w:rsidRDefault="00B12BFA" w:rsidP="00B12BFA">
      <w:pPr>
        <w:widowControl/>
        <w:spacing w:line="420" w:lineRule="atLeast"/>
        <w:ind w:left="1791" w:hanging="1429"/>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可參加勞委會職訓局各相關科系乙、丙級技術士技能檢定。2.參加全國性商業、資訊等技能競賽如果成績優異將有機會成為國際選手代表國家參加國際性的比賽。</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六、無障礙設備:</w:t>
      </w:r>
      <w:r w:rsidRPr="00B12BFA">
        <w:rPr>
          <w:rFonts w:ascii="新細明體" w:eastAsia="新細明體" w:hAnsi="新細明體" w:cs="新細明體" w:hint="eastAsia"/>
          <w:color w:val="666666"/>
          <w:kern w:val="0"/>
          <w:szCs w:val="24"/>
        </w:rPr>
        <w:t> 學校大門之無障礙通路、電梯、無障礙廁所、無障礙斜坡。</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七、本科聯絡人、電話及傳真號碼</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科主任：吳嘉軒主任    電話：02-2939-0310轉611     傳真號碼：02-2936-5935</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t> </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Pr>
          <w:rFonts w:ascii="細明體" w:eastAsia="細明體" w:hAnsi="細明體" w:cs="新細明體"/>
          <w:b/>
          <w:bCs/>
          <w:noProof/>
          <w:color w:val="FF0033"/>
          <w:kern w:val="0"/>
          <w:szCs w:val="24"/>
        </w:rPr>
        <w:lastRenderedPageBreak/>
        <w:drawing>
          <wp:inline distT="0" distB="0" distL="0" distR="0">
            <wp:extent cx="142875" cy="133350"/>
            <wp:effectExtent l="0" t="0" r="9525" b="0"/>
            <wp:docPr id="4" name="圖片 4"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細明體" w:eastAsia="細明體" w:hAnsi="細明體" w:cs="新細明體" w:hint="eastAsia"/>
          <w:b/>
          <w:bCs/>
          <w:color w:val="FF0033"/>
          <w:kern w:val="0"/>
          <w:szCs w:val="24"/>
        </w:rPr>
        <w:t>商業經營科</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一、</w:t>
      </w:r>
      <w:proofErr w:type="gramStart"/>
      <w:r w:rsidRPr="00B12BFA">
        <w:rPr>
          <w:rFonts w:ascii="新細明體" w:eastAsia="新細明體" w:hAnsi="新細明體" w:cs="新細明體" w:hint="eastAsia"/>
          <w:b/>
          <w:bCs/>
          <w:color w:val="666666"/>
          <w:kern w:val="0"/>
          <w:szCs w:val="24"/>
        </w:rPr>
        <w:t>部定專業</w:t>
      </w:r>
      <w:proofErr w:type="gramEnd"/>
      <w:r w:rsidRPr="00B12BFA">
        <w:rPr>
          <w:rFonts w:ascii="新細明體" w:eastAsia="新細明體" w:hAnsi="新細明體" w:cs="新細明體" w:hint="eastAsia"/>
          <w:b/>
          <w:bCs/>
          <w:color w:val="666666"/>
          <w:kern w:val="0"/>
          <w:szCs w:val="24"/>
        </w:rPr>
        <w:t>及實習科目</w:t>
      </w:r>
    </w:p>
    <w:tbl>
      <w:tblPr>
        <w:tblW w:w="9495" w:type="dxa"/>
        <w:tblInd w:w="312" w:type="dxa"/>
        <w:tblCellMar>
          <w:left w:w="0" w:type="dxa"/>
          <w:right w:w="0" w:type="dxa"/>
        </w:tblCellMar>
        <w:tblLook w:val="04A0" w:firstRow="1" w:lastRow="0" w:firstColumn="1" w:lastColumn="0" w:noHBand="0" w:noVBand="1"/>
      </w:tblPr>
      <w:tblGrid>
        <w:gridCol w:w="1350"/>
        <w:gridCol w:w="8145"/>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14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proofErr w:type="gramStart"/>
            <w:r w:rsidRPr="00B12BFA">
              <w:rPr>
                <w:rFonts w:ascii="新細明體" w:eastAsia="新細明體" w:hAnsi="新細明體" w:cs="新細明體" w:hint="eastAsia"/>
                <w:spacing w:val="300"/>
                <w:kern w:val="0"/>
                <w:szCs w:val="24"/>
              </w:rPr>
              <w:t>部定課程</w:t>
            </w:r>
            <w:proofErr w:type="gramEnd"/>
            <w:r w:rsidRPr="00B12BFA">
              <w:rPr>
                <w:rFonts w:ascii="新細明體" w:eastAsia="新細明體" w:hAnsi="新細明體" w:cs="新細明體" w:hint="eastAsia"/>
                <w:spacing w:val="300"/>
                <w:kern w:val="0"/>
                <w:szCs w:val="24"/>
              </w:rPr>
              <w:t>科目</w:t>
            </w:r>
          </w:p>
        </w:tc>
      </w:tr>
      <w:tr w:rsidR="00B12BFA" w:rsidRPr="00B12BFA" w:rsidTr="00B12BFA">
        <w:trPr>
          <w:trHeight w:val="37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專業科目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商業概論ⅠⅡ、經濟學ⅠⅡ。</w:t>
            </w:r>
          </w:p>
        </w:tc>
      </w:tr>
      <w:tr w:rsidR="00B12BFA" w:rsidRPr="00B12BFA" w:rsidTr="00B12BFA">
        <w:trPr>
          <w:trHeight w:val="34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實習科目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計算機概論ⅡⅢⅣ、會計學ⅠⅡⅢⅣ。</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二、校訂特色課程</w:t>
      </w:r>
    </w:p>
    <w:tbl>
      <w:tblPr>
        <w:tblW w:w="9495" w:type="dxa"/>
        <w:tblInd w:w="312" w:type="dxa"/>
        <w:tblCellMar>
          <w:left w:w="0" w:type="dxa"/>
          <w:right w:w="0" w:type="dxa"/>
        </w:tblCellMar>
        <w:tblLook w:val="04A0" w:firstRow="1" w:lastRow="0" w:firstColumn="1" w:lastColumn="0" w:noHBand="0" w:noVBand="1"/>
      </w:tblPr>
      <w:tblGrid>
        <w:gridCol w:w="1350"/>
        <w:gridCol w:w="8145"/>
      </w:tblGrid>
      <w:tr w:rsidR="00B12BFA" w:rsidRPr="00B12BFA" w:rsidTr="00B12BFA">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    目</w:t>
            </w:r>
          </w:p>
        </w:tc>
        <w:tc>
          <w:tcPr>
            <w:tcW w:w="814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300"/>
                <w:kern w:val="0"/>
                <w:szCs w:val="24"/>
              </w:rPr>
              <w:t>校訂課程科目</w:t>
            </w:r>
          </w:p>
        </w:tc>
      </w:tr>
      <w:tr w:rsidR="00B12BFA" w:rsidRPr="00B12BFA" w:rsidTr="00B12BFA">
        <w:trPr>
          <w:trHeight w:val="915"/>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必    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行銷學ⅠⅡ、電腦軟體應用ⅠⅡ、專題製作ⅠⅡ、經濟分析ⅠⅡ、企業管理概論ⅠⅡ、計算機應用ⅠⅡ、會計進階ⅠⅡ。</w:t>
            </w:r>
          </w:p>
        </w:tc>
      </w:tr>
      <w:tr w:rsidR="00B12BFA" w:rsidRPr="00B12BFA" w:rsidTr="00B12BFA">
        <w:trPr>
          <w:trHeight w:val="1260"/>
        </w:trPr>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選    修</w:t>
            </w:r>
          </w:p>
        </w:tc>
        <w:tc>
          <w:tcPr>
            <w:tcW w:w="8145"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商業禮儀</w:t>
            </w:r>
            <w:r w:rsidRPr="00B12BFA">
              <w:rPr>
                <w:rFonts w:ascii="新細明體" w:eastAsia="新細明體" w:hAnsi="新細明體" w:cs="新細明體" w:hint="eastAsia"/>
                <w:kern w:val="0"/>
                <w:szCs w:val="24"/>
              </w:rPr>
              <w:t>ⅠⅡ</w:t>
            </w:r>
            <w:r w:rsidRPr="00B12BFA">
              <w:rPr>
                <w:rFonts w:ascii="新細明體" w:eastAsia="新細明體" w:hAnsi="新細明體" w:cs="新細明體" w:hint="eastAsia"/>
                <w:color w:val="000000"/>
                <w:kern w:val="0"/>
                <w:szCs w:val="24"/>
              </w:rPr>
              <w:t>、電子商務實務</w:t>
            </w:r>
            <w:r w:rsidRPr="00B12BFA">
              <w:rPr>
                <w:rFonts w:ascii="新細明體" w:eastAsia="新細明體" w:hAnsi="新細明體" w:cs="新細明體" w:hint="eastAsia"/>
                <w:kern w:val="0"/>
                <w:szCs w:val="24"/>
              </w:rPr>
              <w:t>ⅠⅡ</w:t>
            </w:r>
            <w:r w:rsidRPr="00B12BFA">
              <w:rPr>
                <w:rFonts w:ascii="新細明體" w:eastAsia="新細明體" w:hAnsi="新細明體" w:cs="新細明體" w:hint="eastAsia"/>
                <w:color w:val="000000"/>
                <w:kern w:val="0"/>
                <w:szCs w:val="24"/>
              </w:rPr>
              <w:t>、會計實務ⅠⅡⅢⅣⅤⅥ、商業攝影ⅠⅡ、網頁設計ⅠⅡ、金融實務ⅠⅡ、民商法概要ⅠⅡ、多媒體製作ⅠⅡ、套裝軟體應用ⅠⅡ</w:t>
            </w:r>
            <w:r w:rsidRPr="00B12BFA">
              <w:rPr>
                <w:rFonts w:ascii="新細明體" w:eastAsia="新細明體" w:hAnsi="新細明體" w:cs="新細明體" w:hint="eastAsia"/>
                <w:kern w:val="0"/>
                <w:szCs w:val="24"/>
              </w:rPr>
              <w:t>。</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三、設備</w:t>
      </w:r>
    </w:p>
    <w:tbl>
      <w:tblPr>
        <w:tblW w:w="0" w:type="auto"/>
        <w:tblInd w:w="312" w:type="dxa"/>
        <w:tblCellMar>
          <w:left w:w="0" w:type="dxa"/>
          <w:right w:w="0" w:type="dxa"/>
        </w:tblCellMar>
        <w:tblLook w:val="04A0" w:firstRow="1" w:lastRow="0" w:firstColumn="1" w:lastColumn="0" w:noHBand="0" w:noVBand="1"/>
      </w:tblPr>
      <w:tblGrid>
        <w:gridCol w:w="1560"/>
        <w:gridCol w:w="7830"/>
      </w:tblGrid>
      <w:tr w:rsidR="00B12BFA" w:rsidRPr="00B12BFA" w:rsidTr="00B12BFA">
        <w:tc>
          <w:tcPr>
            <w:tcW w:w="156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項     目</w:t>
            </w:r>
          </w:p>
        </w:tc>
        <w:tc>
          <w:tcPr>
            <w:tcW w:w="78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spacing w:val="400"/>
                <w:kern w:val="0"/>
                <w:szCs w:val="24"/>
              </w:rPr>
              <w:t>用途與特色</w:t>
            </w:r>
          </w:p>
        </w:tc>
      </w:tr>
      <w:tr w:rsidR="00B12BFA" w:rsidRPr="00B12BFA" w:rsidTr="00B12BFA">
        <w:tc>
          <w:tcPr>
            <w:tcW w:w="156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電腦專業教室</w:t>
            </w:r>
          </w:p>
        </w:tc>
        <w:tc>
          <w:tcPr>
            <w:tcW w:w="7830" w:type="dxa"/>
            <w:tcBorders>
              <w:top w:val="nil"/>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本校電腦專業教室共有10間，每間平均配備有50</w:t>
            </w:r>
            <w:proofErr w:type="gramStart"/>
            <w:r w:rsidRPr="00B12BFA">
              <w:rPr>
                <w:rFonts w:ascii="新細明體" w:eastAsia="新細明體" w:hAnsi="新細明體" w:cs="新細明體" w:hint="eastAsia"/>
                <w:kern w:val="0"/>
                <w:szCs w:val="24"/>
              </w:rPr>
              <w:t>臺</w:t>
            </w:r>
            <w:proofErr w:type="gramEnd"/>
            <w:r w:rsidRPr="00B12BFA">
              <w:rPr>
                <w:rFonts w:ascii="新細明體" w:eastAsia="新細明體" w:hAnsi="新細明體" w:cs="新細明體" w:hint="eastAsia"/>
                <w:kern w:val="0"/>
                <w:szCs w:val="24"/>
              </w:rPr>
              <w:t>桌上型電腦。</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四、科別特性及學生須具備之學習專長與限制</w:t>
      </w:r>
    </w:p>
    <w:tbl>
      <w:tblPr>
        <w:tblW w:w="0" w:type="auto"/>
        <w:tblInd w:w="312" w:type="dxa"/>
        <w:tblCellMar>
          <w:left w:w="0" w:type="dxa"/>
          <w:right w:w="0" w:type="dxa"/>
        </w:tblCellMar>
        <w:tblLook w:val="04A0" w:firstRow="1" w:lastRow="0" w:firstColumn="1" w:lastColumn="0" w:noHBand="0" w:noVBand="1"/>
      </w:tblPr>
      <w:tblGrid>
        <w:gridCol w:w="1350"/>
        <w:gridCol w:w="8040"/>
      </w:tblGrid>
      <w:tr w:rsidR="00B12BFA" w:rsidRPr="00B12BFA" w:rsidTr="00B12BFA">
        <w:trPr>
          <w:trHeight w:val="1215"/>
        </w:trPr>
        <w:tc>
          <w:tcPr>
            <w:tcW w:w="135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center"/>
              <w:rPr>
                <w:rFonts w:ascii="新細明體" w:eastAsia="新細明體" w:hAnsi="新細明體" w:cs="新細明體"/>
                <w:kern w:val="0"/>
                <w:szCs w:val="24"/>
              </w:rPr>
            </w:pPr>
            <w:r w:rsidRPr="00B12BFA">
              <w:rPr>
                <w:rFonts w:ascii="新細明體" w:eastAsia="新細明體" w:hAnsi="新細明體" w:cs="新細明體" w:hint="eastAsia"/>
                <w:kern w:val="0"/>
                <w:szCs w:val="24"/>
              </w:rPr>
              <w:t>科別特性</w:t>
            </w:r>
          </w:p>
        </w:tc>
        <w:tc>
          <w:tcPr>
            <w:tcW w:w="80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(1)培養商業暨服務業所需之現代經營技術。</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(2)涵養豐富專業知識。</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(3)建構良好品德。</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(4)發展課程特色。</w:t>
            </w:r>
          </w:p>
          <w:p w:rsidR="00B12BFA" w:rsidRPr="00B12BFA" w:rsidRDefault="00B12BFA" w:rsidP="00B12BFA">
            <w:pPr>
              <w:widowControl/>
              <w:jc w:val="both"/>
              <w:rPr>
                <w:rFonts w:ascii="新細明體" w:eastAsia="新細明體" w:hAnsi="新細明體" w:cs="新細明體"/>
                <w:kern w:val="0"/>
                <w:szCs w:val="24"/>
              </w:rPr>
            </w:pPr>
            <w:r w:rsidRPr="00B12BFA">
              <w:rPr>
                <w:rFonts w:ascii="新細明體" w:eastAsia="新細明體" w:hAnsi="新細明體" w:cs="新細明體" w:hint="eastAsia"/>
                <w:color w:val="000000"/>
                <w:kern w:val="0"/>
                <w:szCs w:val="24"/>
              </w:rPr>
              <w:t>(5)輔導未來升學進路</w:t>
            </w:r>
          </w:p>
        </w:tc>
      </w:tr>
    </w:tbl>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五、招收性別:</w:t>
      </w:r>
      <w:proofErr w:type="gramStart"/>
      <w:r w:rsidRPr="00B12BFA">
        <w:rPr>
          <w:rFonts w:ascii="新細明體" w:eastAsia="新細明體" w:hAnsi="新細明體" w:cs="新細明體" w:hint="eastAsia"/>
          <w:b/>
          <w:bCs/>
          <w:color w:val="666666"/>
          <w:kern w:val="0"/>
          <w:szCs w:val="24"/>
        </w:rPr>
        <w:t>█</w:t>
      </w:r>
      <w:proofErr w:type="gramEnd"/>
      <w:r w:rsidRPr="00B12BFA">
        <w:rPr>
          <w:rFonts w:ascii="新細明體" w:eastAsia="新細明體" w:hAnsi="新細明體" w:cs="新細明體" w:hint="eastAsia"/>
          <w:b/>
          <w:bCs/>
          <w:color w:val="666666"/>
          <w:kern w:val="0"/>
          <w:szCs w:val="24"/>
        </w:rPr>
        <w:t>男女生皆可招收</w:t>
      </w:r>
    </w:p>
    <w:p w:rsidR="00B12BFA" w:rsidRPr="00B12BFA" w:rsidRDefault="00B12BFA" w:rsidP="00B12BFA">
      <w:pPr>
        <w:widowControl/>
        <w:spacing w:line="420" w:lineRule="atLeast"/>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六、畢業進路</w:t>
      </w:r>
    </w:p>
    <w:p w:rsidR="00B12BFA" w:rsidRPr="00B12BFA" w:rsidRDefault="00B12BFA" w:rsidP="00B12BFA">
      <w:pPr>
        <w:widowControl/>
        <w:spacing w:line="420" w:lineRule="atLeast"/>
        <w:ind w:left="708"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1.升學途徑：</w:t>
      </w:r>
      <w:r w:rsidRPr="00B12BFA">
        <w:rPr>
          <w:rFonts w:ascii="新細明體" w:eastAsia="新細明體" w:hAnsi="新細明體" w:cs="新細明體" w:hint="eastAsia"/>
          <w:color w:val="666666"/>
          <w:kern w:val="0"/>
          <w:szCs w:val="24"/>
        </w:rPr>
        <w:t>畢業生可參加大專院校及四年制技術學院、科技大學、師大工教系暨二年制專科學校聯招、</w:t>
      </w:r>
      <w:proofErr w:type="gramStart"/>
      <w:r w:rsidRPr="00B12BFA">
        <w:rPr>
          <w:rFonts w:ascii="新細明體" w:eastAsia="新細明體" w:hAnsi="新細明體" w:cs="新細明體" w:hint="eastAsia"/>
          <w:color w:val="666666"/>
          <w:kern w:val="0"/>
          <w:szCs w:val="24"/>
        </w:rPr>
        <w:t>技優保送</w:t>
      </w:r>
      <w:proofErr w:type="gramEnd"/>
      <w:r w:rsidRPr="00B12BFA">
        <w:rPr>
          <w:rFonts w:ascii="新細明體" w:eastAsia="新細明體" w:hAnsi="新細明體" w:cs="新細明體" w:hint="eastAsia"/>
          <w:color w:val="666666"/>
          <w:kern w:val="0"/>
          <w:szCs w:val="24"/>
        </w:rPr>
        <w:t>、推薦甄選等升學考試與全國普通或專業人員之考試。</w:t>
      </w:r>
    </w:p>
    <w:p w:rsidR="00B12BFA" w:rsidRPr="00B12BFA" w:rsidRDefault="00B12BFA" w:rsidP="00B12BFA">
      <w:pPr>
        <w:widowControl/>
        <w:spacing w:line="420" w:lineRule="atLeast"/>
        <w:ind w:left="708"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2.就業途徑：</w:t>
      </w:r>
      <w:r w:rsidRPr="00B12BFA">
        <w:rPr>
          <w:rFonts w:ascii="新細明體" w:eastAsia="新細明體" w:hAnsi="新細明體" w:cs="新細明體" w:hint="eastAsia"/>
          <w:color w:val="666666"/>
          <w:kern w:val="0"/>
          <w:szCs w:val="24"/>
        </w:rPr>
        <w:t>政府、工業、商業機構及各公民營單位，</w:t>
      </w:r>
      <w:proofErr w:type="gramStart"/>
      <w:r w:rsidRPr="00B12BFA">
        <w:rPr>
          <w:rFonts w:ascii="新細明體" w:eastAsia="新細明體" w:hAnsi="新細明體" w:cs="新細明體" w:hint="eastAsia"/>
          <w:color w:val="666666"/>
          <w:kern w:val="0"/>
          <w:szCs w:val="24"/>
        </w:rPr>
        <w:t>均為本科</w:t>
      </w:r>
      <w:proofErr w:type="gramEnd"/>
      <w:r w:rsidRPr="00B12BFA">
        <w:rPr>
          <w:rFonts w:ascii="新細明體" w:eastAsia="新細明體" w:hAnsi="新細明體" w:cs="新細明體" w:hint="eastAsia"/>
          <w:color w:val="666666"/>
          <w:kern w:val="0"/>
          <w:szCs w:val="24"/>
        </w:rPr>
        <w:t>學生就業範圍。</w:t>
      </w:r>
    </w:p>
    <w:p w:rsidR="00B12BFA" w:rsidRPr="00B12BFA" w:rsidRDefault="00B12BFA" w:rsidP="00B12BFA">
      <w:pPr>
        <w:widowControl/>
        <w:spacing w:line="420" w:lineRule="atLeast"/>
        <w:ind w:left="708" w:right="-1" w:hanging="247"/>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3.技能檢定：</w:t>
      </w:r>
      <w:r w:rsidRPr="00B12BFA">
        <w:rPr>
          <w:rFonts w:ascii="新細明體" w:eastAsia="新細明體" w:hAnsi="新細明體" w:cs="新細明體" w:hint="eastAsia"/>
          <w:color w:val="666666"/>
          <w:kern w:val="0"/>
          <w:szCs w:val="24"/>
        </w:rPr>
        <w:t>可參加</w:t>
      </w:r>
      <w:proofErr w:type="gramStart"/>
      <w:r w:rsidRPr="00B12BFA">
        <w:rPr>
          <w:rFonts w:ascii="新細明體" w:eastAsia="新細明體" w:hAnsi="新細明體" w:cs="新細明體" w:hint="eastAsia"/>
          <w:color w:val="666666"/>
          <w:kern w:val="0"/>
          <w:szCs w:val="24"/>
        </w:rPr>
        <w:t>勞動部各相關職種乙</w:t>
      </w:r>
      <w:proofErr w:type="gramEnd"/>
      <w:r w:rsidRPr="00B12BFA">
        <w:rPr>
          <w:rFonts w:ascii="新細明體" w:eastAsia="新細明體" w:hAnsi="新細明體" w:cs="新細明體" w:hint="eastAsia"/>
          <w:color w:val="666666"/>
          <w:kern w:val="0"/>
          <w:szCs w:val="24"/>
        </w:rPr>
        <w:t>、丙級技術士技能檢定及全國性商業、資訊等技能競賽，若成績優異，還有機會成為國際選手代表國家參加國際性的比賽。</w:t>
      </w:r>
    </w:p>
    <w:p w:rsidR="00B12BFA" w:rsidRPr="00B12BFA" w:rsidRDefault="00B12BFA" w:rsidP="00B12BFA">
      <w:pPr>
        <w:widowControl/>
        <w:spacing w:line="420" w:lineRule="atLeast"/>
        <w:ind w:right="-1"/>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七、無障礙設備:</w:t>
      </w:r>
    </w:p>
    <w:p w:rsidR="00B12BFA" w:rsidRPr="00B12BFA" w:rsidRDefault="00B12BFA" w:rsidP="00B12BFA">
      <w:pPr>
        <w:widowControl/>
        <w:spacing w:line="420" w:lineRule="atLeast"/>
        <w:ind w:left="1200" w:hanging="48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1.學校大門之無障礙通路</w:t>
      </w:r>
    </w:p>
    <w:p w:rsidR="00B12BFA" w:rsidRPr="00B12BFA" w:rsidRDefault="00B12BFA" w:rsidP="00B12BFA">
      <w:pPr>
        <w:widowControl/>
        <w:spacing w:line="420" w:lineRule="atLeast"/>
        <w:ind w:left="1080" w:hanging="84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2.無障礙通路至戶外活動場所（操場集會場）</w:t>
      </w:r>
    </w:p>
    <w:p w:rsidR="00B12BFA" w:rsidRPr="00B12BFA" w:rsidRDefault="00B12BFA" w:rsidP="00B12BFA">
      <w:pPr>
        <w:widowControl/>
        <w:spacing w:line="420" w:lineRule="atLeast"/>
        <w:ind w:left="1080" w:hanging="84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3.無障礙通路至一樓之建築物五棟</w:t>
      </w:r>
    </w:p>
    <w:p w:rsidR="00B12BFA" w:rsidRPr="00B12BFA" w:rsidRDefault="00B12BFA" w:rsidP="00B12BFA">
      <w:pPr>
        <w:widowControl/>
        <w:spacing w:line="420" w:lineRule="atLeast"/>
        <w:ind w:left="1080" w:hanging="84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4. </w:t>
      </w:r>
      <w:r w:rsidRPr="00B12BFA">
        <w:rPr>
          <w:rFonts w:ascii="新細明體" w:eastAsia="新細明體" w:hAnsi="新細明體" w:cs="新細明體" w:hint="eastAsia"/>
          <w:b/>
          <w:bCs/>
          <w:color w:val="FF0000"/>
          <w:kern w:val="0"/>
          <w:szCs w:val="24"/>
        </w:rPr>
        <w:t>電梯5部(</w:t>
      </w:r>
      <w:proofErr w:type="gramStart"/>
      <w:r w:rsidRPr="00B12BFA">
        <w:rPr>
          <w:rFonts w:ascii="新細明體" w:eastAsia="新細明體" w:hAnsi="新細明體" w:cs="新細明體" w:hint="eastAsia"/>
          <w:b/>
          <w:bCs/>
          <w:color w:val="666666"/>
          <w:kern w:val="0"/>
          <w:szCs w:val="24"/>
        </w:rPr>
        <w:t>信實樓</w:t>
      </w:r>
      <w:proofErr w:type="gramEnd"/>
      <w:r w:rsidRPr="00B12BFA">
        <w:rPr>
          <w:rFonts w:ascii="新細明體" w:eastAsia="新細明體" w:hAnsi="新細明體" w:cs="新細明體" w:hint="eastAsia"/>
          <w:b/>
          <w:bCs/>
          <w:color w:val="666666"/>
          <w:kern w:val="0"/>
          <w:szCs w:val="24"/>
        </w:rPr>
        <w:t>、</w:t>
      </w:r>
      <w:proofErr w:type="gramStart"/>
      <w:r w:rsidRPr="00B12BFA">
        <w:rPr>
          <w:rFonts w:ascii="新細明體" w:eastAsia="新細明體" w:hAnsi="新細明體" w:cs="新細明體" w:hint="eastAsia"/>
          <w:b/>
          <w:bCs/>
          <w:color w:val="666666"/>
          <w:kern w:val="0"/>
          <w:szCs w:val="24"/>
        </w:rPr>
        <w:t>創新樓各兩部</w:t>
      </w:r>
      <w:proofErr w:type="gramEnd"/>
      <w:r w:rsidRPr="00B12BFA">
        <w:rPr>
          <w:rFonts w:ascii="新細明體" w:eastAsia="新細明體" w:hAnsi="新細明體" w:cs="新細明體" w:hint="eastAsia"/>
          <w:b/>
          <w:bCs/>
          <w:color w:val="666666"/>
          <w:kern w:val="0"/>
          <w:szCs w:val="24"/>
        </w:rPr>
        <w:t>，</w:t>
      </w:r>
      <w:proofErr w:type="gramStart"/>
      <w:r w:rsidRPr="00B12BFA">
        <w:rPr>
          <w:rFonts w:ascii="新細明體" w:eastAsia="新細明體" w:hAnsi="新細明體" w:cs="新細明體" w:hint="eastAsia"/>
          <w:b/>
          <w:bCs/>
          <w:color w:val="666666"/>
          <w:kern w:val="0"/>
          <w:szCs w:val="24"/>
        </w:rPr>
        <w:t>謙敬樓</w:t>
      </w:r>
      <w:proofErr w:type="gramEnd"/>
      <w:r w:rsidRPr="00B12BFA">
        <w:rPr>
          <w:rFonts w:ascii="新細明體" w:eastAsia="新細明體" w:hAnsi="新細明體" w:cs="新細明體" w:hint="eastAsia"/>
          <w:b/>
          <w:bCs/>
          <w:color w:val="666666"/>
          <w:kern w:val="0"/>
          <w:szCs w:val="24"/>
        </w:rPr>
        <w:t>一部)</w:t>
      </w:r>
    </w:p>
    <w:p w:rsidR="00B12BFA" w:rsidRPr="00B12BFA" w:rsidRDefault="00B12BFA" w:rsidP="00B12BFA">
      <w:pPr>
        <w:widowControl/>
        <w:spacing w:line="420" w:lineRule="atLeast"/>
        <w:ind w:left="1080" w:hanging="84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5.無障礙廁所5間(創新樓一樓2間，創新樓三樓、景德樓一樓、信</w:t>
      </w:r>
      <w:proofErr w:type="gramStart"/>
      <w:r w:rsidRPr="00B12BFA">
        <w:rPr>
          <w:rFonts w:ascii="新細明體" w:eastAsia="新細明體" w:hAnsi="新細明體" w:cs="新細明體" w:hint="eastAsia"/>
          <w:color w:val="666666"/>
          <w:kern w:val="0"/>
          <w:szCs w:val="24"/>
        </w:rPr>
        <w:t>實樓二樓各</w:t>
      </w:r>
      <w:proofErr w:type="gramEnd"/>
      <w:r w:rsidRPr="00B12BFA">
        <w:rPr>
          <w:rFonts w:ascii="新細明體" w:eastAsia="新細明體" w:hAnsi="新細明體" w:cs="新細明體" w:hint="eastAsia"/>
          <w:color w:val="666666"/>
          <w:kern w:val="0"/>
          <w:szCs w:val="24"/>
        </w:rPr>
        <w:t>1間)</w:t>
      </w:r>
    </w:p>
    <w:p w:rsidR="00B12BFA" w:rsidRPr="00B12BFA" w:rsidRDefault="00B12BFA" w:rsidP="00B12BFA">
      <w:pPr>
        <w:widowControl/>
        <w:spacing w:line="420" w:lineRule="atLeast"/>
        <w:ind w:left="1080" w:hanging="840"/>
        <w:jc w:val="both"/>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6.無障礙斜坡(創新樓、景德樓、勤勞樓)</w:t>
      </w:r>
    </w:p>
    <w:p w:rsidR="00B12BFA" w:rsidRPr="00B12BFA" w:rsidRDefault="00B12BFA" w:rsidP="00B12BFA">
      <w:pPr>
        <w:widowControl/>
        <w:spacing w:line="420" w:lineRule="atLeast"/>
        <w:ind w:right="-1"/>
        <w:rPr>
          <w:rFonts w:ascii="Verdana" w:eastAsia="新細明體" w:hAnsi="Verdana" w:cs="新細明體"/>
          <w:color w:val="666666"/>
          <w:kern w:val="0"/>
          <w:sz w:val="18"/>
          <w:szCs w:val="18"/>
        </w:rPr>
      </w:pPr>
      <w:r w:rsidRPr="00B12BFA">
        <w:rPr>
          <w:rFonts w:ascii="新細明體" w:eastAsia="新細明體" w:hAnsi="新細明體" w:cs="新細明體" w:hint="eastAsia"/>
          <w:b/>
          <w:bCs/>
          <w:color w:val="666666"/>
          <w:kern w:val="0"/>
          <w:szCs w:val="24"/>
        </w:rPr>
        <w:t>八、本科聯絡人、電話及傳真號碼</w:t>
      </w:r>
    </w:p>
    <w:p w:rsidR="00B12BFA" w:rsidRPr="00B12BFA" w:rsidRDefault="00B12BFA" w:rsidP="00B12BFA">
      <w:pPr>
        <w:widowControl/>
        <w:spacing w:line="420" w:lineRule="atLeast"/>
        <w:ind w:right="-1"/>
        <w:rPr>
          <w:rFonts w:ascii="Verdana" w:eastAsia="新細明體" w:hAnsi="Verdana" w:cs="新細明體"/>
          <w:color w:val="666666"/>
          <w:kern w:val="0"/>
          <w:sz w:val="18"/>
          <w:szCs w:val="18"/>
        </w:rPr>
      </w:pPr>
      <w:r w:rsidRPr="00B12BFA">
        <w:rPr>
          <w:rFonts w:ascii="新細明體" w:eastAsia="新細明體" w:hAnsi="新細明體" w:cs="新細明體" w:hint="eastAsia"/>
          <w:color w:val="666666"/>
          <w:kern w:val="0"/>
          <w:szCs w:val="24"/>
        </w:rPr>
        <w:t>   科主任：吳嘉軒主任    電話：02-2939-0310轉611     傳真號碼：02-2936-5935</w:t>
      </w:r>
    </w:p>
    <w:p w:rsidR="00B12BFA" w:rsidRPr="00B12BFA" w:rsidRDefault="00B12BFA" w:rsidP="00B12BFA">
      <w:pPr>
        <w:widowControl/>
        <w:spacing w:line="420" w:lineRule="atLeast"/>
        <w:ind w:right="-1"/>
        <w:rPr>
          <w:rFonts w:ascii="Verdana" w:eastAsia="新細明體" w:hAnsi="Verdana" w:cs="新細明體"/>
          <w:color w:val="666666"/>
          <w:kern w:val="0"/>
          <w:sz w:val="18"/>
          <w:szCs w:val="18"/>
        </w:rPr>
      </w:pPr>
      <w:r w:rsidRPr="00B12BFA">
        <w:rPr>
          <w:rFonts w:ascii="Verdana" w:eastAsia="新細明體" w:hAnsi="Verdana" w:cs="新細明體"/>
          <w:color w:val="666666"/>
          <w:kern w:val="0"/>
          <w:sz w:val="18"/>
          <w:szCs w:val="18"/>
        </w:rPr>
        <w:lastRenderedPageBreak/>
        <w:t> </w:t>
      </w:r>
    </w:p>
    <w:p w:rsidR="00B12BFA" w:rsidRPr="00B12BFA" w:rsidRDefault="00B12BFA" w:rsidP="00B12BFA">
      <w:pPr>
        <w:widowControl/>
        <w:spacing w:line="360" w:lineRule="atLeast"/>
        <w:jc w:val="both"/>
        <w:rPr>
          <w:rFonts w:ascii="Verdana" w:eastAsia="新細明體" w:hAnsi="Verdana" w:cs="新細明體"/>
          <w:color w:val="666666"/>
          <w:kern w:val="0"/>
          <w:sz w:val="18"/>
          <w:szCs w:val="18"/>
        </w:rPr>
      </w:pPr>
      <w:r>
        <w:rPr>
          <w:rFonts w:ascii="Verdana" w:eastAsia="新細明體" w:hAnsi="Verdana" w:cs="新細明體"/>
          <w:b/>
          <w:bCs/>
          <w:noProof/>
          <w:color w:val="EC2E00"/>
          <w:kern w:val="0"/>
          <w:szCs w:val="24"/>
        </w:rPr>
        <w:drawing>
          <wp:inline distT="0" distB="0" distL="0" distR="0">
            <wp:extent cx="142875" cy="133350"/>
            <wp:effectExtent l="0" t="0" r="9525" b="0"/>
            <wp:docPr id="3" name="圖片 3"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Verdana" w:eastAsia="新細明體" w:hAnsi="Verdana" w:cs="新細明體"/>
          <w:b/>
          <w:bCs/>
          <w:color w:val="EC2E00"/>
          <w:kern w:val="0"/>
          <w:szCs w:val="24"/>
        </w:rPr>
        <w:t>普通高中</w:t>
      </w:r>
      <w:r w:rsidRPr="00B12BFA">
        <w:rPr>
          <w:rFonts w:ascii="Verdana" w:eastAsia="新細明體" w:hAnsi="Verdana" w:cs="新細明體"/>
          <w:b/>
          <w:bCs/>
          <w:color w:val="EC2E00"/>
          <w:kern w:val="0"/>
          <w:szCs w:val="24"/>
        </w:rPr>
        <w:t>(</w:t>
      </w:r>
      <w:r w:rsidRPr="00B12BFA">
        <w:rPr>
          <w:rFonts w:ascii="Verdana" w:eastAsia="新細明體" w:hAnsi="Verdana" w:cs="新細明體"/>
          <w:b/>
          <w:bCs/>
          <w:color w:val="EC2E00"/>
          <w:kern w:val="0"/>
          <w:szCs w:val="24"/>
        </w:rPr>
        <w:t>國立大學菁英班</w:t>
      </w:r>
      <w:r w:rsidRPr="00B12BFA">
        <w:rPr>
          <w:rFonts w:ascii="Verdana" w:eastAsia="新細明體" w:hAnsi="Verdana" w:cs="新細明體"/>
          <w:b/>
          <w:bCs/>
          <w:color w:val="EC2E00"/>
          <w:kern w:val="0"/>
          <w:szCs w:val="24"/>
        </w:rPr>
        <w:t>)</w:t>
      </w:r>
    </w:p>
    <w:p w:rsidR="00B12BFA" w:rsidRPr="00B12BFA" w:rsidRDefault="00B12BFA" w:rsidP="00B12BFA">
      <w:pPr>
        <w:widowControl/>
        <w:spacing w:line="330" w:lineRule="atLeast"/>
        <w:ind w:left="480" w:hanging="48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一、</w:t>
      </w:r>
      <w:r w:rsidRPr="00B12BFA">
        <w:rPr>
          <w:rFonts w:ascii="細明體" w:eastAsia="細明體" w:hAnsi="細明體" w:cs="新細明體" w:hint="eastAsia"/>
          <w:color w:val="666666"/>
          <w:kern w:val="0"/>
          <w:szCs w:val="24"/>
        </w:rPr>
        <w:t>目的：招收品性</w:t>
      </w:r>
      <w:proofErr w:type="gramStart"/>
      <w:r w:rsidRPr="00B12BFA">
        <w:rPr>
          <w:rFonts w:ascii="細明體" w:eastAsia="細明體" w:hAnsi="細明體" w:cs="新細明體" w:hint="eastAsia"/>
          <w:color w:val="666666"/>
          <w:kern w:val="0"/>
          <w:szCs w:val="24"/>
        </w:rPr>
        <w:t>端正、</w:t>
      </w:r>
      <w:proofErr w:type="gramEnd"/>
      <w:r w:rsidRPr="00B12BFA">
        <w:rPr>
          <w:rFonts w:ascii="細明體" w:eastAsia="細明體" w:hAnsi="細明體" w:cs="新細明體" w:hint="eastAsia"/>
          <w:color w:val="666666"/>
          <w:kern w:val="0"/>
          <w:szCs w:val="24"/>
        </w:rPr>
        <w:t>成績優良且勤奮向學國中畢業生，安排優質師資課程，以進入國立大學為目標。</w:t>
      </w:r>
    </w:p>
    <w:p w:rsidR="00B12BFA" w:rsidRPr="00B12BFA" w:rsidRDefault="00B12BFA" w:rsidP="00B12BFA">
      <w:pPr>
        <w:widowControl/>
        <w:spacing w:line="330" w:lineRule="atLeast"/>
        <w:ind w:left="480" w:hanging="48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二、</w:t>
      </w:r>
      <w:r w:rsidRPr="00B12BFA">
        <w:rPr>
          <w:rFonts w:ascii="細明體" w:eastAsia="細明體" w:hAnsi="細明體" w:cs="新細明體" w:hint="eastAsia"/>
          <w:color w:val="666666"/>
          <w:kern w:val="0"/>
          <w:szCs w:val="24"/>
        </w:rPr>
        <w:t>編班方式：</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（一）</w:t>
      </w:r>
      <w:r w:rsidRPr="00B12BFA">
        <w:rPr>
          <w:rFonts w:ascii="細明體" w:eastAsia="細明體" w:hAnsi="細明體" w:cs="新細明體" w:hint="eastAsia"/>
          <w:color w:val="666666"/>
          <w:kern w:val="0"/>
          <w:szCs w:val="24"/>
        </w:rPr>
        <w:t>本校高一新生國中基本學力測驗原始成績達</w:t>
      </w:r>
      <w:r w:rsidRPr="00B12BFA">
        <w:rPr>
          <w:rFonts w:ascii="Verdana" w:eastAsia="新細明體" w:hAnsi="Verdana" w:cs="新細明體"/>
          <w:color w:val="666666"/>
          <w:kern w:val="0"/>
          <w:szCs w:val="24"/>
        </w:rPr>
        <w:t>300</w:t>
      </w:r>
      <w:r w:rsidRPr="00B12BFA">
        <w:rPr>
          <w:rFonts w:ascii="細明體" w:eastAsia="細明體" w:hAnsi="細明體" w:cs="新細明體" w:hint="eastAsia"/>
          <w:color w:val="666666"/>
          <w:kern w:val="0"/>
          <w:szCs w:val="24"/>
        </w:rPr>
        <w:t>分以上者，得申請</w:t>
      </w:r>
      <w:proofErr w:type="gramStart"/>
      <w:r w:rsidRPr="00B12BFA">
        <w:rPr>
          <w:rFonts w:ascii="細明體" w:eastAsia="細明體" w:hAnsi="細明體" w:cs="新細明體" w:hint="eastAsia"/>
          <w:color w:val="666666"/>
          <w:kern w:val="0"/>
          <w:szCs w:val="24"/>
        </w:rPr>
        <w:t>編入本班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（二）</w:t>
      </w:r>
      <w:r w:rsidRPr="00B12BFA">
        <w:rPr>
          <w:rFonts w:ascii="細明體" w:eastAsia="細明體" w:hAnsi="細明體" w:cs="新細明體" w:hint="eastAsia"/>
          <w:color w:val="666666"/>
          <w:kern w:val="0"/>
          <w:szCs w:val="24"/>
        </w:rPr>
        <w:t>以招收一班為原則，擇優錄取。</w:t>
      </w:r>
    </w:p>
    <w:p w:rsidR="00B12BFA" w:rsidRPr="00B12BFA" w:rsidRDefault="00B12BFA" w:rsidP="00B12BFA">
      <w:pPr>
        <w:widowControl/>
        <w:spacing w:line="330" w:lineRule="atLeast"/>
        <w:ind w:left="480" w:hanging="48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三、</w:t>
      </w:r>
      <w:r w:rsidRPr="00B12BFA">
        <w:rPr>
          <w:rFonts w:ascii="細明體" w:eastAsia="細明體" w:hAnsi="細明體" w:cs="新細明體" w:hint="eastAsia"/>
          <w:color w:val="666666"/>
          <w:kern w:val="0"/>
          <w:szCs w:val="24"/>
        </w:rPr>
        <w:t>轉出及轉入：</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（一）</w:t>
      </w:r>
      <w:r w:rsidRPr="00B12BFA">
        <w:rPr>
          <w:rFonts w:ascii="細明體" w:eastAsia="細明體" w:hAnsi="細明體" w:cs="新細明體" w:hint="eastAsia"/>
          <w:color w:val="666666"/>
          <w:kern w:val="0"/>
          <w:szCs w:val="24"/>
        </w:rPr>
        <w:t>轉出：</w:t>
      </w:r>
    </w:p>
    <w:p w:rsidR="00B12BFA" w:rsidRPr="00B12BFA" w:rsidRDefault="00B12BFA" w:rsidP="00B12BFA">
      <w:pPr>
        <w:widowControl/>
        <w:spacing w:line="330" w:lineRule="atLeast"/>
        <w:ind w:left="1140" w:hanging="24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以學期為單位，未達下列條件者，應轉</w:t>
      </w:r>
      <w:proofErr w:type="gramStart"/>
      <w:r w:rsidRPr="00B12BFA">
        <w:rPr>
          <w:rFonts w:ascii="細明體" w:eastAsia="細明體" w:hAnsi="細明體" w:cs="新細明體" w:hint="eastAsia"/>
          <w:color w:val="666666"/>
          <w:kern w:val="0"/>
          <w:szCs w:val="24"/>
        </w:rPr>
        <w:t>出本班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1140" w:hanging="24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1.</w:t>
      </w:r>
      <w:r w:rsidRPr="00B12BFA">
        <w:rPr>
          <w:rFonts w:ascii="細明體" w:eastAsia="細明體" w:hAnsi="細明體" w:cs="新細明體" w:hint="eastAsia"/>
          <w:color w:val="666666"/>
          <w:kern w:val="0"/>
          <w:szCs w:val="24"/>
        </w:rPr>
        <w:t>前一學期</w:t>
      </w:r>
      <w:proofErr w:type="gramStart"/>
      <w:r w:rsidRPr="00B12BFA">
        <w:rPr>
          <w:rFonts w:ascii="細明體" w:eastAsia="細明體" w:hAnsi="細明體" w:cs="新細明體" w:hint="eastAsia"/>
          <w:color w:val="666666"/>
          <w:kern w:val="0"/>
          <w:szCs w:val="24"/>
        </w:rPr>
        <w:t>全年級</w:t>
      </w:r>
      <w:proofErr w:type="gramEnd"/>
      <w:r w:rsidRPr="00B12BFA">
        <w:rPr>
          <w:rFonts w:ascii="細明體" w:eastAsia="細明體" w:hAnsi="細明體" w:cs="新細明體" w:hint="eastAsia"/>
          <w:color w:val="666666"/>
          <w:kern w:val="0"/>
          <w:szCs w:val="24"/>
        </w:rPr>
        <w:t>成績排序落在原班級人數</w:t>
      </w:r>
      <w:r w:rsidRPr="00B12BFA">
        <w:rPr>
          <w:rFonts w:ascii="Verdana" w:eastAsia="新細明體" w:hAnsi="Verdana" w:cs="新細明體"/>
          <w:color w:val="666666"/>
          <w:kern w:val="0"/>
          <w:szCs w:val="24"/>
        </w:rPr>
        <w:t>1.2</w:t>
      </w:r>
      <w:r w:rsidRPr="00B12BFA">
        <w:rPr>
          <w:rFonts w:ascii="細明體" w:eastAsia="細明體" w:hAnsi="細明體" w:cs="新細明體" w:hint="eastAsia"/>
          <w:color w:val="666666"/>
          <w:kern w:val="0"/>
          <w:szCs w:val="24"/>
        </w:rPr>
        <w:t>倍之外者。</w:t>
      </w:r>
    </w:p>
    <w:p w:rsidR="00B12BFA" w:rsidRPr="00B12BFA" w:rsidRDefault="00B12BFA" w:rsidP="00B12BFA">
      <w:pPr>
        <w:widowControl/>
        <w:spacing w:line="330" w:lineRule="atLeast"/>
        <w:ind w:left="1140" w:hanging="24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2.</w:t>
      </w:r>
      <w:r w:rsidRPr="00B12BFA">
        <w:rPr>
          <w:rFonts w:ascii="細明體" w:eastAsia="細明體" w:hAnsi="細明體" w:cs="新細明體" w:hint="eastAsia"/>
          <w:color w:val="666666"/>
          <w:kern w:val="0"/>
          <w:szCs w:val="24"/>
        </w:rPr>
        <w:t>前一學期受過小過以上處分或德行成績未達甲等以上者。</w:t>
      </w:r>
    </w:p>
    <w:p w:rsidR="00B12BFA" w:rsidRPr="00B12BFA" w:rsidRDefault="00B12BFA" w:rsidP="00B12BFA">
      <w:pPr>
        <w:widowControl/>
        <w:spacing w:line="330" w:lineRule="atLeast"/>
        <w:ind w:left="1140" w:hanging="24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3. </w:t>
      </w:r>
      <w:r w:rsidRPr="00B12BFA">
        <w:rPr>
          <w:rFonts w:ascii="細明體" w:eastAsia="細明體" w:hAnsi="細明體" w:cs="新細明體" w:hint="eastAsia"/>
          <w:color w:val="666666"/>
          <w:kern w:val="0"/>
          <w:szCs w:val="24"/>
        </w:rPr>
        <w:t>未能</w:t>
      </w:r>
      <w:proofErr w:type="gramStart"/>
      <w:r w:rsidRPr="00B12BFA">
        <w:rPr>
          <w:rFonts w:ascii="細明體" w:eastAsia="細明體" w:hAnsi="細明體" w:cs="新細明體" w:hint="eastAsia"/>
          <w:color w:val="666666"/>
          <w:kern w:val="0"/>
          <w:szCs w:val="24"/>
        </w:rPr>
        <w:t>配合本班各項</w:t>
      </w:r>
      <w:proofErr w:type="gramEnd"/>
      <w:r w:rsidRPr="00B12BFA">
        <w:rPr>
          <w:rFonts w:ascii="細明體" w:eastAsia="細明體" w:hAnsi="細明體" w:cs="新細明體" w:hint="eastAsia"/>
          <w:color w:val="666666"/>
          <w:kern w:val="0"/>
          <w:szCs w:val="24"/>
        </w:rPr>
        <w:t>課業輔導活動，</w:t>
      </w:r>
      <w:proofErr w:type="gramStart"/>
      <w:r w:rsidRPr="00B12BFA">
        <w:rPr>
          <w:rFonts w:ascii="細明體" w:eastAsia="細明體" w:hAnsi="細明體" w:cs="新細明體" w:hint="eastAsia"/>
          <w:color w:val="666666"/>
          <w:kern w:val="0"/>
          <w:szCs w:val="24"/>
        </w:rPr>
        <w:t>如晚輔、暑輔、寒輔、假日留讀</w:t>
      </w:r>
      <w:proofErr w:type="gramEnd"/>
      <w:r w:rsidRPr="00B12BFA">
        <w:rPr>
          <w:rFonts w:ascii="細明體" w:eastAsia="細明體" w:hAnsi="細明體" w:cs="新細明體" w:hint="eastAsia"/>
          <w:color w:val="666666"/>
          <w:kern w:val="0"/>
          <w:szCs w:val="24"/>
        </w:rPr>
        <w:t>等之規劃安排者。</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（二）</w:t>
      </w:r>
      <w:r w:rsidRPr="00B12BFA">
        <w:rPr>
          <w:rFonts w:ascii="細明體" w:eastAsia="細明體" w:hAnsi="細明體" w:cs="新細明體" w:hint="eastAsia"/>
          <w:color w:val="666666"/>
          <w:kern w:val="0"/>
          <w:szCs w:val="24"/>
        </w:rPr>
        <w:t>轉入：</w:t>
      </w:r>
    </w:p>
    <w:p w:rsidR="00B12BFA" w:rsidRPr="00B12BFA" w:rsidRDefault="00B12BFA" w:rsidP="00B12BFA">
      <w:pPr>
        <w:widowControl/>
        <w:spacing w:line="330" w:lineRule="atLeast"/>
        <w:ind w:firstLine="66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以學期為單位，達下列條件者，得申請</w:t>
      </w:r>
      <w:proofErr w:type="gramStart"/>
      <w:r w:rsidRPr="00B12BFA">
        <w:rPr>
          <w:rFonts w:ascii="細明體" w:eastAsia="細明體" w:hAnsi="細明體" w:cs="新細明體" w:hint="eastAsia"/>
          <w:color w:val="666666"/>
          <w:kern w:val="0"/>
          <w:szCs w:val="24"/>
        </w:rPr>
        <w:t>轉入本班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9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1.前一學期</w:t>
      </w:r>
      <w:proofErr w:type="gramStart"/>
      <w:r w:rsidRPr="00B12BFA">
        <w:rPr>
          <w:rFonts w:ascii="細明體" w:eastAsia="細明體" w:hAnsi="細明體" w:cs="新細明體" w:hint="eastAsia"/>
          <w:color w:val="666666"/>
          <w:kern w:val="0"/>
          <w:szCs w:val="24"/>
        </w:rPr>
        <w:t>全年級</w:t>
      </w:r>
      <w:proofErr w:type="gramEnd"/>
      <w:r w:rsidRPr="00B12BFA">
        <w:rPr>
          <w:rFonts w:ascii="細明體" w:eastAsia="細明體" w:hAnsi="細明體" w:cs="新細明體" w:hint="eastAsia"/>
          <w:color w:val="666666"/>
          <w:kern w:val="0"/>
          <w:szCs w:val="24"/>
        </w:rPr>
        <w:t>成績排序在本班級人數名次之內者。</w:t>
      </w:r>
    </w:p>
    <w:p w:rsidR="00B12BFA" w:rsidRPr="00B12BFA" w:rsidRDefault="00B12BFA" w:rsidP="00B12BFA">
      <w:pPr>
        <w:widowControl/>
        <w:spacing w:line="330" w:lineRule="atLeast"/>
        <w:ind w:left="9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2.前一學期未受過小過以上處分且德行成績達甲等以上者。</w:t>
      </w:r>
    </w:p>
    <w:p w:rsidR="00B12BFA" w:rsidRPr="00B12BFA" w:rsidRDefault="00B12BFA" w:rsidP="00B12BFA">
      <w:pPr>
        <w:widowControl/>
        <w:spacing w:line="330" w:lineRule="atLeast"/>
        <w:ind w:left="120" w:firstLine="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3.能</w:t>
      </w:r>
      <w:proofErr w:type="gramStart"/>
      <w:r w:rsidRPr="00B12BFA">
        <w:rPr>
          <w:rFonts w:ascii="細明體" w:eastAsia="細明體" w:hAnsi="細明體" w:cs="新細明體" w:hint="eastAsia"/>
          <w:color w:val="666666"/>
          <w:kern w:val="0"/>
          <w:szCs w:val="24"/>
        </w:rPr>
        <w:t>配合本班各項</w:t>
      </w:r>
      <w:proofErr w:type="gramEnd"/>
      <w:r w:rsidRPr="00B12BFA">
        <w:rPr>
          <w:rFonts w:ascii="細明體" w:eastAsia="細明體" w:hAnsi="細明體" w:cs="新細明體" w:hint="eastAsia"/>
          <w:color w:val="666666"/>
          <w:kern w:val="0"/>
          <w:szCs w:val="24"/>
        </w:rPr>
        <w:t>課業輔導活動，</w:t>
      </w:r>
      <w:proofErr w:type="gramStart"/>
      <w:r w:rsidRPr="00B12BFA">
        <w:rPr>
          <w:rFonts w:ascii="細明體" w:eastAsia="細明體" w:hAnsi="細明體" w:cs="新細明體" w:hint="eastAsia"/>
          <w:color w:val="666666"/>
          <w:kern w:val="0"/>
          <w:szCs w:val="24"/>
        </w:rPr>
        <w:t>如晚輔、暑輔、寒輔、假日留讀</w:t>
      </w:r>
      <w:proofErr w:type="gramEnd"/>
      <w:r w:rsidRPr="00B12BFA">
        <w:rPr>
          <w:rFonts w:ascii="細明體" w:eastAsia="細明體" w:hAnsi="細明體" w:cs="新細明體" w:hint="eastAsia"/>
          <w:color w:val="666666"/>
          <w:kern w:val="0"/>
          <w:szCs w:val="24"/>
        </w:rPr>
        <w:t>等之規劃</w:t>
      </w:r>
    </w:p>
    <w:p w:rsidR="00B12BFA" w:rsidRPr="00B12BFA" w:rsidRDefault="00B12BFA" w:rsidP="00B12BFA">
      <w:pPr>
        <w:widowControl/>
        <w:spacing w:line="330" w:lineRule="atLeast"/>
        <w:ind w:left="120" w:firstLine="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安排者。</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（三）未</w:t>
      </w:r>
      <w:proofErr w:type="gramStart"/>
      <w:r w:rsidRPr="00B12BFA">
        <w:rPr>
          <w:rFonts w:ascii="細明體" w:eastAsia="細明體" w:hAnsi="細明體" w:cs="新細明體" w:hint="eastAsia"/>
          <w:color w:val="666666"/>
          <w:kern w:val="0"/>
          <w:szCs w:val="24"/>
        </w:rPr>
        <w:t>達續留本班</w:t>
      </w:r>
      <w:proofErr w:type="gramEnd"/>
      <w:r w:rsidRPr="00B12BFA">
        <w:rPr>
          <w:rFonts w:ascii="細明體" w:eastAsia="細明體" w:hAnsi="細明體" w:cs="新細明體" w:hint="eastAsia"/>
          <w:color w:val="666666"/>
          <w:kern w:val="0"/>
          <w:szCs w:val="24"/>
        </w:rPr>
        <w:t>條件之學生，由教務處編入其他組別班級。</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四、師資規劃：</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（一）各升學考試相關科目聘請校內外教學經驗豐富、教學績效優秀老師擔任。</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（二）聘請公立高中名師擔任課程講座、學科導讀、要點總復習。</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（三）聘請大學院校教授到校做大學入門課程導引。</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五、課程：</w:t>
      </w:r>
    </w:p>
    <w:p w:rsidR="00B12BFA" w:rsidRPr="00B12BFA" w:rsidRDefault="00B12BFA" w:rsidP="00B12BFA">
      <w:pPr>
        <w:widowControl/>
        <w:spacing w:line="330" w:lineRule="atLeast"/>
        <w:ind w:left="770" w:hanging="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（一）學科安排：依據「普通高級中學課程暫行綱要」、「本校高中本位課程」，由課程小組規劃，以輔助進入國立大學之適性發展課程。。</w:t>
      </w:r>
    </w:p>
    <w:p w:rsidR="00B12BFA" w:rsidRPr="00B12BFA" w:rsidRDefault="00B12BFA" w:rsidP="00B12BFA">
      <w:pPr>
        <w:widowControl/>
        <w:spacing w:line="330" w:lineRule="atLeast"/>
        <w:ind w:left="770" w:hanging="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（二）特色：</w:t>
      </w:r>
    </w:p>
    <w:p w:rsidR="00B12BFA" w:rsidRPr="00B12BFA" w:rsidRDefault="00B12BFA" w:rsidP="00B12BFA">
      <w:pPr>
        <w:widowControl/>
        <w:spacing w:line="330" w:lineRule="atLeast"/>
        <w:ind w:left="770" w:hanging="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1.為配合整體課程</w:t>
      </w:r>
      <w:proofErr w:type="gramStart"/>
      <w:r w:rsidRPr="00B12BFA">
        <w:rPr>
          <w:rFonts w:ascii="細明體" w:eastAsia="細明體" w:hAnsi="細明體" w:cs="新細明體" w:hint="eastAsia"/>
          <w:color w:val="666666"/>
          <w:kern w:val="0"/>
          <w:szCs w:val="24"/>
        </w:rPr>
        <w:t>規劃本班學生</w:t>
      </w:r>
      <w:proofErr w:type="gramEnd"/>
      <w:r w:rsidRPr="00B12BFA">
        <w:rPr>
          <w:rFonts w:ascii="細明體" w:eastAsia="細明體" w:hAnsi="細明體" w:cs="新細明體" w:hint="eastAsia"/>
          <w:color w:val="666666"/>
          <w:kern w:val="0"/>
          <w:szCs w:val="24"/>
        </w:rPr>
        <w:t>於晚輔、</w:t>
      </w:r>
      <w:proofErr w:type="gramStart"/>
      <w:r w:rsidRPr="00B12BFA">
        <w:rPr>
          <w:rFonts w:ascii="細明體" w:eastAsia="細明體" w:hAnsi="細明體" w:cs="新細明體" w:hint="eastAsia"/>
          <w:color w:val="666666"/>
          <w:kern w:val="0"/>
          <w:szCs w:val="24"/>
        </w:rPr>
        <w:t>暑輔、寒輔、假日留讀</w:t>
      </w:r>
      <w:proofErr w:type="gramEnd"/>
      <w:r w:rsidRPr="00B12BFA">
        <w:rPr>
          <w:rFonts w:ascii="細明體" w:eastAsia="細明體" w:hAnsi="細明體" w:cs="新細明體" w:hint="eastAsia"/>
          <w:color w:val="666666"/>
          <w:kern w:val="0"/>
          <w:szCs w:val="24"/>
        </w:rPr>
        <w:t>等時間，做各科加深加廣達成學科應有學力指標。</w:t>
      </w:r>
    </w:p>
    <w:p w:rsidR="00B12BFA" w:rsidRPr="00B12BFA" w:rsidRDefault="00B12BFA" w:rsidP="00B12BFA">
      <w:pPr>
        <w:widowControl/>
        <w:spacing w:line="330" w:lineRule="atLeast"/>
        <w:ind w:left="770" w:hanging="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2.依各學科學習內容規劃，二年半完成高中課程之教學進度，三下做完</w:t>
      </w:r>
      <w:proofErr w:type="gramStart"/>
      <w:r w:rsidRPr="00B12BFA">
        <w:rPr>
          <w:rFonts w:ascii="細明體" w:eastAsia="細明體" w:hAnsi="細明體" w:cs="新細明體" w:hint="eastAsia"/>
          <w:color w:val="666666"/>
          <w:kern w:val="0"/>
          <w:szCs w:val="24"/>
        </w:rPr>
        <w:t>整指考總</w:t>
      </w:r>
      <w:proofErr w:type="gramEnd"/>
      <w:r w:rsidRPr="00B12BFA">
        <w:rPr>
          <w:rFonts w:ascii="細明體" w:eastAsia="細明體" w:hAnsi="細明體" w:cs="新細明體" w:hint="eastAsia"/>
          <w:color w:val="666666"/>
          <w:kern w:val="0"/>
          <w:szCs w:val="24"/>
        </w:rPr>
        <w:t>復習。</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六、教材：</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（一）高中教科書。</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（二）教師自編講義、補充教材。</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（三）各學科內容衍生之學習教材。</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（四）各科升學之輔助教材。</w:t>
      </w:r>
    </w:p>
    <w:p w:rsidR="00B12BFA" w:rsidRPr="00B12BFA" w:rsidRDefault="00B12BFA" w:rsidP="00B12BFA">
      <w:pPr>
        <w:widowControl/>
        <w:spacing w:line="330" w:lineRule="atLeast"/>
        <w:ind w:right="-3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七、相關配套：</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（一）培訓學生參加校內外各項學藝競賽活動、各項研習營隊。</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（二）定期辦理教學成果展。</w:t>
      </w:r>
    </w:p>
    <w:p w:rsidR="00B12BFA" w:rsidRPr="00B12BFA" w:rsidRDefault="00B12BFA" w:rsidP="00B12BFA">
      <w:pPr>
        <w:widowControl/>
        <w:spacing w:line="330" w:lineRule="atLeast"/>
        <w:ind w:left="1110" w:hanging="810"/>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（三）加強學生生涯輔導。</w:t>
      </w:r>
    </w:p>
    <w:p w:rsidR="00B12BFA" w:rsidRPr="00B12BFA" w:rsidRDefault="00B12BFA" w:rsidP="00B12BFA">
      <w:pPr>
        <w:widowControl/>
        <w:spacing w:line="360" w:lineRule="atLeast"/>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xml:space="preserve">　</w:t>
      </w:r>
    </w:p>
    <w:p w:rsidR="00B12BFA" w:rsidRPr="00B12BFA" w:rsidRDefault="00B12BFA" w:rsidP="00B12BFA">
      <w:pPr>
        <w:widowControl/>
        <w:spacing w:line="360" w:lineRule="atLeast"/>
        <w:jc w:val="both"/>
        <w:rPr>
          <w:rFonts w:ascii="Verdana" w:eastAsia="新細明體" w:hAnsi="Verdana" w:cs="新細明體"/>
          <w:color w:val="666666"/>
          <w:kern w:val="0"/>
          <w:sz w:val="18"/>
          <w:szCs w:val="18"/>
        </w:rPr>
      </w:pPr>
      <w:r>
        <w:rPr>
          <w:rFonts w:ascii="Verdana" w:eastAsia="新細明體" w:hAnsi="Verdana" w:cs="新細明體"/>
          <w:b/>
          <w:bCs/>
          <w:noProof/>
          <w:color w:val="EC2E00"/>
          <w:kern w:val="0"/>
          <w:szCs w:val="24"/>
        </w:rPr>
        <w:drawing>
          <wp:inline distT="0" distB="0" distL="0" distR="0">
            <wp:extent cx="142875" cy="133350"/>
            <wp:effectExtent l="0" t="0" r="9525" b="0"/>
            <wp:docPr id="2" name="圖片 2"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Verdana" w:eastAsia="新細明體" w:hAnsi="Verdana" w:cs="新細明體"/>
          <w:b/>
          <w:bCs/>
          <w:color w:val="EC2E00"/>
          <w:kern w:val="0"/>
          <w:szCs w:val="24"/>
        </w:rPr>
        <w:t>普通高中</w:t>
      </w:r>
      <w:r w:rsidRPr="00B12BFA">
        <w:rPr>
          <w:rFonts w:ascii="Verdana" w:eastAsia="新細明體" w:hAnsi="Verdana" w:cs="新細明體"/>
          <w:b/>
          <w:bCs/>
          <w:color w:val="EC2E00"/>
          <w:kern w:val="0"/>
          <w:szCs w:val="24"/>
        </w:rPr>
        <w:t>(</w:t>
      </w:r>
      <w:r w:rsidRPr="00B12BFA">
        <w:rPr>
          <w:rFonts w:ascii="Verdana" w:eastAsia="新細明體" w:hAnsi="Verdana" w:cs="新細明體"/>
          <w:b/>
          <w:bCs/>
          <w:color w:val="EC2E00"/>
          <w:kern w:val="0"/>
          <w:szCs w:val="24"/>
        </w:rPr>
        <w:t>英文雙</w:t>
      </w:r>
      <w:r w:rsidRPr="00B12BFA">
        <w:rPr>
          <w:rFonts w:ascii="Verdana" w:eastAsia="新細明體" w:hAnsi="Verdana" w:cs="新細明體"/>
          <w:b/>
          <w:bCs/>
          <w:color w:val="EC2E00"/>
          <w:kern w:val="0"/>
          <w:szCs w:val="24"/>
        </w:rPr>
        <w:t>E</w:t>
      </w:r>
      <w:r w:rsidRPr="00B12BFA">
        <w:rPr>
          <w:rFonts w:ascii="Verdana" w:eastAsia="新細明體" w:hAnsi="Verdana" w:cs="新細明體"/>
          <w:b/>
          <w:bCs/>
          <w:color w:val="EC2E00"/>
          <w:kern w:val="0"/>
          <w:szCs w:val="24"/>
        </w:rPr>
        <w:t>班</w:t>
      </w:r>
      <w:r w:rsidRPr="00B12BFA">
        <w:rPr>
          <w:rFonts w:ascii="Verdana" w:eastAsia="新細明體" w:hAnsi="Verdana" w:cs="新細明體"/>
          <w:b/>
          <w:bCs/>
          <w:color w:val="EC2E00"/>
          <w:kern w:val="0"/>
          <w:szCs w:val="24"/>
        </w:rPr>
        <w:t>)</w:t>
      </w:r>
    </w:p>
    <w:p w:rsidR="00B12BFA" w:rsidRPr="00B12BFA" w:rsidRDefault="00B12BFA" w:rsidP="00B12BFA">
      <w:pPr>
        <w:widowControl/>
        <w:spacing w:line="330" w:lineRule="atLeast"/>
        <w:ind w:left="780" w:hanging="78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lastRenderedPageBreak/>
        <w:t>一、目的：</w:t>
      </w:r>
    </w:p>
    <w:p w:rsidR="00B12BFA" w:rsidRPr="00B12BFA" w:rsidRDefault="00B12BFA" w:rsidP="00B12BFA">
      <w:pPr>
        <w:widowControl/>
        <w:spacing w:line="330" w:lineRule="atLeast"/>
        <w:ind w:left="910" w:hanging="55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)加強培養對英語具興趣及潛力學生聽、說、讀、寫能力。</w:t>
      </w:r>
    </w:p>
    <w:p w:rsidR="00B12BFA" w:rsidRPr="00B12BFA" w:rsidRDefault="00B12BFA" w:rsidP="00B12BFA">
      <w:pPr>
        <w:widowControl/>
        <w:spacing w:line="330" w:lineRule="atLeast"/>
        <w:ind w:left="910" w:hanging="55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(二)高中三年</w:t>
      </w:r>
      <w:proofErr w:type="gramStart"/>
      <w:r w:rsidRPr="00B12BFA">
        <w:rPr>
          <w:rFonts w:ascii="細明體" w:eastAsia="細明體" w:hAnsi="細明體" w:cs="新細明體" w:hint="eastAsia"/>
          <w:color w:val="666666"/>
          <w:kern w:val="0"/>
          <w:szCs w:val="24"/>
        </w:rPr>
        <w:t>期間，</w:t>
      </w:r>
      <w:proofErr w:type="gramEnd"/>
      <w:r w:rsidRPr="00B12BFA">
        <w:rPr>
          <w:rFonts w:ascii="細明體" w:eastAsia="細明體" w:hAnsi="細明體" w:cs="新細明體" w:hint="eastAsia"/>
          <w:color w:val="666666"/>
          <w:kern w:val="0"/>
          <w:szCs w:val="24"/>
        </w:rPr>
        <w:t>適時輔導參加「全民英檢」。高一結束前通過「初級」以上檢定、高二結束前通過「中級初試」，高三通過「中級</w:t>
      </w:r>
      <w:proofErr w:type="gramStart"/>
      <w:r w:rsidRPr="00B12BFA">
        <w:rPr>
          <w:rFonts w:ascii="細明體" w:eastAsia="細明體" w:hAnsi="細明體" w:cs="新細明體" w:hint="eastAsia"/>
          <w:color w:val="666666"/>
          <w:kern w:val="0"/>
          <w:szCs w:val="24"/>
        </w:rPr>
        <w:t>複</w:t>
      </w:r>
      <w:proofErr w:type="gramEnd"/>
      <w:r w:rsidRPr="00B12BFA">
        <w:rPr>
          <w:rFonts w:ascii="細明體" w:eastAsia="細明體" w:hAnsi="細明體" w:cs="新細明體" w:hint="eastAsia"/>
          <w:color w:val="666666"/>
          <w:kern w:val="0"/>
          <w:szCs w:val="24"/>
        </w:rPr>
        <w:t>試」。</w:t>
      </w:r>
    </w:p>
    <w:p w:rsidR="00B12BFA" w:rsidRPr="00B12BFA" w:rsidRDefault="00B12BFA" w:rsidP="00B12BFA">
      <w:pPr>
        <w:widowControl/>
        <w:spacing w:line="330" w:lineRule="atLeast"/>
        <w:ind w:left="910" w:hanging="55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(三)繼續升學國內外大學英語、外語、外交、商務等相關系所，培育傑出英文人才。</w:t>
      </w:r>
    </w:p>
    <w:p w:rsidR="00B12BFA" w:rsidRPr="00B12BFA" w:rsidRDefault="00B12BFA" w:rsidP="00B12BFA">
      <w:pPr>
        <w:widowControl/>
        <w:spacing w:line="330" w:lineRule="atLeast"/>
        <w:ind w:left="780" w:hanging="78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二、新生入班資格:</w:t>
      </w:r>
    </w:p>
    <w:p w:rsidR="00B12BFA" w:rsidRPr="00B12BFA" w:rsidRDefault="00B12BFA" w:rsidP="00B12BFA">
      <w:pPr>
        <w:widowControl/>
        <w:spacing w:line="330" w:lineRule="atLeast"/>
        <w:ind w:left="705" w:hanging="49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)本校高一新生符合下列條件之</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者，得申請</w:t>
      </w:r>
      <w:proofErr w:type="gramStart"/>
      <w:r w:rsidRPr="00B12BFA">
        <w:rPr>
          <w:rFonts w:ascii="細明體" w:eastAsia="細明體" w:hAnsi="細明體" w:cs="新細明體" w:hint="eastAsia"/>
          <w:color w:val="666666"/>
          <w:kern w:val="0"/>
          <w:szCs w:val="24"/>
        </w:rPr>
        <w:t>編入本班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63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1.已獲全民英檢初級證書者。</w:t>
      </w:r>
    </w:p>
    <w:p w:rsidR="00B12BFA" w:rsidRPr="00B12BFA" w:rsidRDefault="00B12BFA" w:rsidP="00B12BFA">
      <w:pPr>
        <w:widowControl/>
        <w:spacing w:line="330" w:lineRule="atLeast"/>
        <w:ind w:left="63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w:t>
      </w:r>
      <w:proofErr w:type="gramStart"/>
      <w:r w:rsidRPr="00B12BFA">
        <w:rPr>
          <w:rFonts w:ascii="細明體" w:eastAsia="細明體" w:hAnsi="細明體" w:cs="新細明體" w:hint="eastAsia"/>
          <w:color w:val="666666"/>
          <w:kern w:val="0"/>
          <w:szCs w:val="24"/>
        </w:rPr>
        <w:t>國中基測英語</w:t>
      </w:r>
      <w:proofErr w:type="gramEnd"/>
      <w:r w:rsidRPr="00B12BFA">
        <w:rPr>
          <w:rFonts w:ascii="細明體" w:eastAsia="細明體" w:hAnsi="細明體" w:cs="新細明體" w:hint="eastAsia"/>
          <w:color w:val="666666"/>
          <w:kern w:val="0"/>
          <w:szCs w:val="24"/>
        </w:rPr>
        <w:t>科成績60分以上。</w:t>
      </w:r>
    </w:p>
    <w:p w:rsidR="00B12BFA" w:rsidRPr="00B12BFA" w:rsidRDefault="00B12BFA" w:rsidP="00B12BFA">
      <w:pPr>
        <w:widowControl/>
        <w:spacing w:line="330" w:lineRule="atLeast"/>
        <w:ind w:left="63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3.國八及國九英語科成績平均80分以上。</w:t>
      </w:r>
    </w:p>
    <w:p w:rsidR="00B12BFA" w:rsidRPr="00B12BFA" w:rsidRDefault="00B12BFA" w:rsidP="00B12BFA">
      <w:pPr>
        <w:widowControl/>
        <w:spacing w:line="330" w:lineRule="atLeast"/>
        <w:ind w:left="63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4.曾於英語系國家居住滿一年以上，且能提出證明者。</w:t>
      </w:r>
    </w:p>
    <w:p w:rsidR="00B12BFA" w:rsidRPr="00B12BFA" w:rsidRDefault="00B12BFA" w:rsidP="00B12BFA">
      <w:pPr>
        <w:widowControl/>
        <w:spacing w:line="330" w:lineRule="atLeast"/>
        <w:ind w:left="705" w:hanging="49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(二).以招收一班為原則，若申請人數超過時，辦理考試篩選，擇優錄取。</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 轉出及轉入條件：</w:t>
      </w:r>
    </w:p>
    <w:p w:rsidR="00B12BFA" w:rsidRPr="00B12BFA" w:rsidRDefault="00B12BFA" w:rsidP="00B12BFA">
      <w:pPr>
        <w:widowControl/>
        <w:spacing w:line="330" w:lineRule="atLeast"/>
        <w:ind w:left="705" w:hanging="49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).轉出：</w:t>
      </w:r>
    </w:p>
    <w:p w:rsidR="00B12BFA" w:rsidRPr="00B12BFA" w:rsidRDefault="00B12BFA" w:rsidP="00B12BFA">
      <w:pPr>
        <w:widowControl/>
        <w:spacing w:line="330" w:lineRule="atLeast"/>
        <w:ind w:left="722"/>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以學期為單位，未達下列條件之</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者，應轉</w:t>
      </w:r>
      <w:proofErr w:type="gramStart"/>
      <w:r w:rsidRPr="00B12BFA">
        <w:rPr>
          <w:rFonts w:ascii="細明體" w:eastAsia="細明體" w:hAnsi="細明體" w:cs="新細明體" w:hint="eastAsia"/>
          <w:color w:val="666666"/>
          <w:kern w:val="0"/>
          <w:szCs w:val="24"/>
        </w:rPr>
        <w:t>出本班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940" w:hanging="22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1.前一學期英文成績(第1</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2</w:t>
      </w:r>
      <w:r w:rsidRPr="00B12BFA">
        <w:rPr>
          <w:rFonts w:ascii="Verdana" w:eastAsia="新細明體" w:hAnsi="Verdana" w:cs="新細明體"/>
          <w:color w:val="666666"/>
          <w:kern w:val="0"/>
          <w:szCs w:val="24"/>
        </w:rPr>
        <w:t>次月考平均</w:t>
      </w:r>
      <w:proofErr w:type="gramStart"/>
      <w:r w:rsidRPr="00B12BFA">
        <w:rPr>
          <w:rFonts w:ascii="Verdana" w:eastAsia="新細明體" w:hAnsi="Verdana" w:cs="新細明體"/>
          <w:color w:val="666666"/>
          <w:kern w:val="0"/>
          <w:szCs w:val="24"/>
        </w:rPr>
        <w:t>佔</w:t>
      </w:r>
      <w:proofErr w:type="gramEnd"/>
      <w:r w:rsidRPr="00B12BFA">
        <w:rPr>
          <w:rFonts w:ascii="Verdana" w:eastAsia="新細明體" w:hAnsi="Verdana" w:cs="新細明體"/>
          <w:color w:val="666666"/>
          <w:kern w:val="0"/>
          <w:szCs w:val="24"/>
        </w:rPr>
        <w:t>80%</w:t>
      </w:r>
      <w:r w:rsidRPr="00B12BFA">
        <w:rPr>
          <w:rFonts w:ascii="Verdana" w:eastAsia="新細明體" w:hAnsi="Verdana" w:cs="新細明體"/>
          <w:color w:val="666666"/>
          <w:kern w:val="0"/>
          <w:szCs w:val="24"/>
        </w:rPr>
        <w:t>及競試</w:t>
      </w:r>
      <w:proofErr w:type="gramStart"/>
      <w:r w:rsidRPr="00B12BFA">
        <w:rPr>
          <w:rFonts w:ascii="Verdana" w:eastAsia="新細明體" w:hAnsi="Verdana" w:cs="新細明體"/>
          <w:color w:val="666666"/>
          <w:kern w:val="0"/>
          <w:szCs w:val="24"/>
        </w:rPr>
        <w:t>佔</w:t>
      </w:r>
      <w:proofErr w:type="gramEnd"/>
      <w:r w:rsidRPr="00B12BFA">
        <w:rPr>
          <w:rFonts w:ascii="Verdana" w:eastAsia="新細明體" w:hAnsi="Verdana" w:cs="新細明體"/>
          <w:color w:val="666666"/>
          <w:kern w:val="0"/>
          <w:szCs w:val="24"/>
        </w:rPr>
        <w:t>20%)</w:t>
      </w:r>
      <w:r w:rsidRPr="00B12BFA">
        <w:rPr>
          <w:rFonts w:ascii="Verdana" w:eastAsia="新細明體" w:hAnsi="Verdana" w:cs="新細明體"/>
          <w:color w:val="666666"/>
          <w:kern w:val="0"/>
          <w:szCs w:val="24"/>
        </w:rPr>
        <w:t>未達</w:t>
      </w:r>
      <w:r w:rsidRPr="00B12BFA">
        <w:rPr>
          <w:rFonts w:ascii="Verdana" w:eastAsia="新細明體" w:hAnsi="Verdana" w:cs="新細明體"/>
          <w:color w:val="666666"/>
          <w:kern w:val="0"/>
          <w:szCs w:val="24"/>
        </w:rPr>
        <w:t>60</w:t>
      </w:r>
      <w:r w:rsidRPr="00B12BFA">
        <w:rPr>
          <w:rFonts w:ascii="Verdana" w:eastAsia="新細明體" w:hAnsi="Verdana" w:cs="新細明體"/>
          <w:color w:val="666666"/>
          <w:kern w:val="0"/>
          <w:szCs w:val="24"/>
        </w:rPr>
        <w:t>分且全班排名未在前</w:t>
      </w:r>
      <w:r w:rsidRPr="00B12BFA">
        <w:rPr>
          <w:rFonts w:ascii="Verdana" w:eastAsia="新細明體" w:hAnsi="Verdana" w:cs="新細明體"/>
          <w:color w:val="666666"/>
          <w:kern w:val="0"/>
          <w:szCs w:val="24"/>
        </w:rPr>
        <w:t>90%</w:t>
      </w:r>
      <w:r w:rsidRPr="00B12BFA">
        <w:rPr>
          <w:rFonts w:ascii="Verdana" w:eastAsia="新細明體" w:hAnsi="Verdana" w:cs="新細明體"/>
          <w:color w:val="666666"/>
          <w:kern w:val="0"/>
          <w:szCs w:val="24"/>
        </w:rPr>
        <w:t>者。</w:t>
      </w:r>
    </w:p>
    <w:p w:rsidR="00B12BFA" w:rsidRPr="00B12BFA" w:rsidRDefault="00B12BFA" w:rsidP="00B12BFA">
      <w:pPr>
        <w:widowControl/>
        <w:spacing w:line="330" w:lineRule="atLeast"/>
        <w:ind w:left="840" w:firstLine="6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2.前一學期成績(第1</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2</w:t>
      </w:r>
      <w:r w:rsidRPr="00B12BFA">
        <w:rPr>
          <w:rFonts w:ascii="Verdana" w:eastAsia="新細明體" w:hAnsi="Verdana" w:cs="新細明體"/>
          <w:color w:val="666666"/>
          <w:kern w:val="0"/>
          <w:szCs w:val="24"/>
        </w:rPr>
        <w:t>次月考之國、英、數、社、自等科目</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平均未達</w:t>
      </w:r>
      <w:r w:rsidRPr="00B12BFA">
        <w:rPr>
          <w:rFonts w:ascii="Verdana" w:eastAsia="新細明體" w:hAnsi="Verdana" w:cs="新細明體"/>
          <w:color w:val="666666"/>
          <w:kern w:val="0"/>
          <w:szCs w:val="24"/>
        </w:rPr>
        <w:t>60</w:t>
      </w:r>
      <w:r w:rsidRPr="00B12BFA">
        <w:rPr>
          <w:rFonts w:ascii="Verdana" w:eastAsia="新細明體" w:hAnsi="Verdana" w:cs="新細明體"/>
          <w:color w:val="666666"/>
          <w:kern w:val="0"/>
          <w:szCs w:val="24"/>
        </w:rPr>
        <w:t>分者。</w:t>
      </w:r>
    </w:p>
    <w:p w:rsidR="00B12BFA" w:rsidRPr="00B12BFA" w:rsidRDefault="00B12BFA" w:rsidP="00B12BFA">
      <w:pPr>
        <w:widowControl/>
        <w:spacing w:line="330" w:lineRule="atLeast"/>
        <w:ind w:left="840" w:firstLine="6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3.操行成績未達70分者。</w:t>
      </w:r>
    </w:p>
    <w:p w:rsidR="00B12BFA" w:rsidRPr="00B12BFA" w:rsidRDefault="00B12BFA" w:rsidP="00B12BFA">
      <w:pPr>
        <w:widowControl/>
        <w:spacing w:line="330" w:lineRule="atLeast"/>
        <w:ind w:left="932" w:hanging="2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4.高二上學期結束前未取得全民英檢初級檢定合格者。</w:t>
      </w:r>
    </w:p>
    <w:p w:rsidR="00B12BFA" w:rsidRPr="00B12BFA" w:rsidRDefault="00B12BFA" w:rsidP="00B12BFA">
      <w:pPr>
        <w:widowControl/>
        <w:spacing w:line="330" w:lineRule="atLeast"/>
        <w:ind w:left="705" w:hanging="49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(二).轉入：</w:t>
      </w:r>
    </w:p>
    <w:p w:rsidR="00B12BFA" w:rsidRPr="00B12BFA" w:rsidRDefault="00B12BFA" w:rsidP="00B12BFA">
      <w:pPr>
        <w:widowControl/>
        <w:spacing w:line="330" w:lineRule="atLeast"/>
        <w:ind w:left="722"/>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以學期為單位，達下列全部條件者，得申請</w:t>
      </w:r>
      <w:proofErr w:type="gramStart"/>
      <w:r w:rsidRPr="00B12BFA">
        <w:rPr>
          <w:rFonts w:ascii="細明體" w:eastAsia="細明體" w:hAnsi="細明體" w:cs="新細明體" w:hint="eastAsia"/>
          <w:color w:val="666666"/>
          <w:kern w:val="0"/>
          <w:szCs w:val="24"/>
        </w:rPr>
        <w:t>轉入本班</w:t>
      </w:r>
      <w:proofErr w:type="gramEnd"/>
      <w:r w:rsidRPr="00B12BFA">
        <w:rPr>
          <w:rFonts w:ascii="細明體" w:eastAsia="細明體" w:hAnsi="細明體" w:cs="新細明體" w:hint="eastAsia"/>
          <w:color w:val="666666"/>
          <w:kern w:val="0"/>
          <w:szCs w:val="24"/>
        </w:rPr>
        <w:t>：</w:t>
      </w:r>
    </w:p>
    <w:p w:rsidR="00B12BFA" w:rsidRPr="00B12BFA" w:rsidRDefault="00B12BFA" w:rsidP="00B12BFA">
      <w:pPr>
        <w:widowControl/>
        <w:spacing w:line="330" w:lineRule="atLeast"/>
        <w:ind w:left="840" w:firstLine="6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1.前一學期英文成績(第1</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2</w:t>
      </w:r>
      <w:r w:rsidRPr="00B12BFA">
        <w:rPr>
          <w:rFonts w:ascii="Verdana" w:eastAsia="新細明體" w:hAnsi="Verdana" w:cs="新細明體"/>
          <w:color w:val="666666"/>
          <w:kern w:val="0"/>
          <w:szCs w:val="24"/>
        </w:rPr>
        <w:t>次月考平均</w:t>
      </w:r>
      <w:proofErr w:type="gramStart"/>
      <w:r w:rsidRPr="00B12BFA">
        <w:rPr>
          <w:rFonts w:ascii="Verdana" w:eastAsia="新細明體" w:hAnsi="Verdana" w:cs="新細明體"/>
          <w:color w:val="666666"/>
          <w:kern w:val="0"/>
          <w:szCs w:val="24"/>
        </w:rPr>
        <w:t>佔</w:t>
      </w:r>
      <w:proofErr w:type="gramEnd"/>
      <w:r w:rsidRPr="00B12BFA">
        <w:rPr>
          <w:rFonts w:ascii="Verdana" w:eastAsia="新細明體" w:hAnsi="Verdana" w:cs="新細明體"/>
          <w:color w:val="666666"/>
          <w:kern w:val="0"/>
          <w:szCs w:val="24"/>
        </w:rPr>
        <w:t>80%</w:t>
      </w:r>
      <w:r w:rsidRPr="00B12BFA">
        <w:rPr>
          <w:rFonts w:ascii="Verdana" w:eastAsia="新細明體" w:hAnsi="Verdana" w:cs="新細明體"/>
          <w:color w:val="666666"/>
          <w:kern w:val="0"/>
          <w:szCs w:val="24"/>
        </w:rPr>
        <w:t>及競試</w:t>
      </w:r>
      <w:proofErr w:type="gramStart"/>
      <w:r w:rsidRPr="00B12BFA">
        <w:rPr>
          <w:rFonts w:ascii="Verdana" w:eastAsia="新細明體" w:hAnsi="Verdana" w:cs="新細明體"/>
          <w:color w:val="666666"/>
          <w:kern w:val="0"/>
          <w:szCs w:val="24"/>
        </w:rPr>
        <w:t>佔</w:t>
      </w:r>
      <w:proofErr w:type="gramEnd"/>
      <w:r w:rsidRPr="00B12BFA">
        <w:rPr>
          <w:rFonts w:ascii="Verdana" w:eastAsia="新細明體" w:hAnsi="Verdana" w:cs="新細明體"/>
          <w:color w:val="666666"/>
          <w:kern w:val="0"/>
          <w:szCs w:val="24"/>
        </w:rPr>
        <w:t>20%)</w:t>
      </w:r>
      <w:r w:rsidRPr="00B12BFA">
        <w:rPr>
          <w:rFonts w:ascii="Verdana" w:eastAsia="新細明體" w:hAnsi="Verdana" w:cs="新細明體"/>
          <w:color w:val="666666"/>
          <w:kern w:val="0"/>
          <w:szCs w:val="24"/>
        </w:rPr>
        <w:t>達</w:t>
      </w:r>
      <w:r w:rsidRPr="00B12BFA">
        <w:rPr>
          <w:rFonts w:ascii="Verdana" w:eastAsia="新細明體" w:hAnsi="Verdana" w:cs="新細明體"/>
          <w:color w:val="666666"/>
          <w:kern w:val="0"/>
          <w:szCs w:val="24"/>
        </w:rPr>
        <w:t>65</w:t>
      </w:r>
      <w:r w:rsidRPr="00B12BFA">
        <w:rPr>
          <w:rFonts w:ascii="Verdana" w:eastAsia="新細明體" w:hAnsi="Verdana" w:cs="新細明體"/>
          <w:color w:val="666666"/>
          <w:kern w:val="0"/>
          <w:szCs w:val="24"/>
        </w:rPr>
        <w:t>分者。</w:t>
      </w:r>
    </w:p>
    <w:p w:rsidR="00B12BFA" w:rsidRPr="00B12BFA" w:rsidRDefault="00B12BFA" w:rsidP="00B12BFA">
      <w:pPr>
        <w:widowControl/>
        <w:spacing w:line="330" w:lineRule="atLeast"/>
        <w:ind w:left="840" w:firstLine="6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2.前一學期成績(第1</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2</w:t>
      </w:r>
      <w:r w:rsidRPr="00B12BFA">
        <w:rPr>
          <w:rFonts w:ascii="Verdana" w:eastAsia="新細明體" w:hAnsi="Verdana" w:cs="新細明體"/>
          <w:color w:val="666666"/>
          <w:kern w:val="0"/>
          <w:szCs w:val="24"/>
        </w:rPr>
        <w:t>次月考之國、英、數、社、自等科目</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平均達</w:t>
      </w:r>
      <w:r w:rsidRPr="00B12BFA">
        <w:rPr>
          <w:rFonts w:ascii="Verdana" w:eastAsia="新細明體" w:hAnsi="Verdana" w:cs="新細明體"/>
          <w:color w:val="666666"/>
          <w:kern w:val="0"/>
          <w:szCs w:val="24"/>
        </w:rPr>
        <w:t>60</w:t>
      </w:r>
      <w:r w:rsidRPr="00B12BFA">
        <w:rPr>
          <w:rFonts w:ascii="Verdana" w:eastAsia="新細明體" w:hAnsi="Verdana" w:cs="新細明體"/>
          <w:color w:val="666666"/>
          <w:kern w:val="0"/>
          <w:szCs w:val="24"/>
        </w:rPr>
        <w:t>分者。</w:t>
      </w:r>
    </w:p>
    <w:p w:rsidR="00B12BFA" w:rsidRPr="00B12BFA" w:rsidRDefault="00B12BFA" w:rsidP="00B12BFA">
      <w:pPr>
        <w:widowControl/>
        <w:spacing w:line="330" w:lineRule="atLeast"/>
        <w:ind w:left="932" w:hanging="2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      3.操行成績達70分者。</w:t>
      </w:r>
    </w:p>
    <w:p w:rsidR="00B12BFA" w:rsidRPr="00B12BFA" w:rsidRDefault="00B12BFA" w:rsidP="00B12BFA">
      <w:pPr>
        <w:widowControl/>
        <w:spacing w:line="330" w:lineRule="atLeast"/>
        <w:ind w:left="705" w:hanging="49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(三).未</w:t>
      </w:r>
      <w:proofErr w:type="gramStart"/>
      <w:r w:rsidRPr="00B12BFA">
        <w:rPr>
          <w:rFonts w:ascii="細明體" w:eastAsia="細明體" w:hAnsi="細明體" w:cs="新細明體" w:hint="eastAsia"/>
          <w:color w:val="666666"/>
          <w:kern w:val="0"/>
          <w:szCs w:val="24"/>
        </w:rPr>
        <w:t>達續留本班</w:t>
      </w:r>
      <w:proofErr w:type="gramEnd"/>
      <w:r w:rsidRPr="00B12BFA">
        <w:rPr>
          <w:rFonts w:ascii="細明體" w:eastAsia="細明體" w:hAnsi="細明體" w:cs="新細明體" w:hint="eastAsia"/>
          <w:color w:val="666666"/>
          <w:kern w:val="0"/>
          <w:szCs w:val="24"/>
        </w:rPr>
        <w:t>條件學生，由教務處編入其他班級。</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四、師資規劃：</w:t>
      </w:r>
    </w:p>
    <w:p w:rsidR="00B12BFA" w:rsidRPr="00B12BFA" w:rsidRDefault="00B12BFA" w:rsidP="00B12BFA">
      <w:pPr>
        <w:widowControl/>
        <w:spacing w:line="330" w:lineRule="atLeast"/>
        <w:ind w:left="810" w:hanging="6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)聘請外籍老師擔任英語會話、英語聽講的教學。</w:t>
      </w:r>
    </w:p>
    <w:p w:rsidR="00B12BFA" w:rsidRPr="00B12BFA" w:rsidRDefault="00B12BFA" w:rsidP="00B12BFA">
      <w:pPr>
        <w:widowControl/>
        <w:spacing w:line="330" w:lineRule="atLeast"/>
        <w:ind w:left="810" w:hanging="6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(二)聘請英語教學經驗豐富</w:t>
      </w:r>
      <w:proofErr w:type="gramStart"/>
      <w:r w:rsidRPr="00B12BFA">
        <w:rPr>
          <w:rFonts w:ascii="細明體" w:eastAsia="細明體" w:hAnsi="細明體" w:cs="新細明體" w:hint="eastAsia"/>
          <w:color w:val="666666"/>
          <w:kern w:val="0"/>
          <w:szCs w:val="24"/>
        </w:rPr>
        <w:t>的中籍老師</w:t>
      </w:r>
      <w:proofErr w:type="gramEnd"/>
      <w:r w:rsidRPr="00B12BFA">
        <w:rPr>
          <w:rFonts w:ascii="細明體" w:eastAsia="細明體" w:hAnsi="細明體" w:cs="新細明體" w:hint="eastAsia"/>
          <w:color w:val="666666"/>
          <w:kern w:val="0"/>
          <w:szCs w:val="24"/>
        </w:rPr>
        <w:t>擔任導師，加強英文教學。</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w:t>
      </w:r>
      <w:r w:rsidRPr="00B12BFA">
        <w:rPr>
          <w:rFonts w:ascii="細明體" w:eastAsia="細明體" w:hAnsi="細明體" w:cs="新細明體" w:hint="eastAsia"/>
          <w:color w:val="666666"/>
          <w:kern w:val="0"/>
          <w:szCs w:val="24"/>
        </w:rPr>
        <w:t>五、教材：</w:t>
      </w:r>
    </w:p>
    <w:p w:rsidR="00B12BFA" w:rsidRPr="00B12BFA" w:rsidRDefault="00B12BFA" w:rsidP="00B12BFA">
      <w:pPr>
        <w:widowControl/>
        <w:spacing w:line="330" w:lineRule="atLeast"/>
        <w:ind w:left="810" w:hanging="6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)高中英文教科書。</w:t>
      </w:r>
    </w:p>
    <w:p w:rsidR="00B12BFA" w:rsidRPr="00B12BFA" w:rsidRDefault="00B12BFA" w:rsidP="00B12BFA">
      <w:pPr>
        <w:widowControl/>
        <w:spacing w:line="330" w:lineRule="atLeast"/>
        <w:ind w:left="810" w:hanging="6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(二)「全民英檢」有關之教材。</w:t>
      </w:r>
    </w:p>
    <w:p w:rsidR="00B12BFA" w:rsidRPr="00B12BFA" w:rsidRDefault="00B12BFA" w:rsidP="00B12BFA">
      <w:pPr>
        <w:widowControl/>
        <w:spacing w:line="330" w:lineRule="atLeast"/>
        <w:ind w:left="810" w:hanging="60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(三)本校教師自編教材。</w:t>
      </w:r>
    </w:p>
    <w:p w:rsidR="00B12BFA" w:rsidRPr="00B12BFA" w:rsidRDefault="00B12BFA" w:rsidP="00B12BFA">
      <w:pPr>
        <w:widowControl/>
        <w:spacing w:line="330" w:lineRule="atLeast"/>
        <w:ind w:left="810" w:firstLine="1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(四)高中必考4500</w:t>
      </w:r>
      <w:r w:rsidRPr="00B12BFA">
        <w:rPr>
          <w:rFonts w:ascii="Verdana" w:eastAsia="新細明體" w:hAnsi="Verdana" w:cs="新細明體"/>
          <w:color w:val="666666"/>
          <w:kern w:val="0"/>
          <w:szCs w:val="24"/>
        </w:rPr>
        <w:t>字字彙。</w:t>
      </w:r>
    </w:p>
    <w:p w:rsidR="00B12BFA" w:rsidRPr="00B12BFA" w:rsidRDefault="00B12BFA" w:rsidP="00B12BFA">
      <w:pPr>
        <w:widowControl/>
        <w:spacing w:line="330" w:lineRule="atLeast"/>
        <w:ind w:left="810" w:firstLine="11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(五)與課程相關之英文雜誌。</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六、課程：</w:t>
      </w:r>
    </w:p>
    <w:p w:rsidR="00B12BFA" w:rsidRPr="00B12BFA" w:rsidRDefault="00B12BFA" w:rsidP="00B12BFA">
      <w:pPr>
        <w:widowControl/>
        <w:spacing w:line="330" w:lineRule="atLeast"/>
        <w:ind w:left="890" w:hanging="77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)依據「普通高級中學課程暫行綱要」、「本校高中本位課程」，由課程小組設計，課程表如附件。</w:t>
      </w:r>
    </w:p>
    <w:p w:rsidR="00B12BFA" w:rsidRPr="00B12BFA" w:rsidRDefault="00B12BFA" w:rsidP="00B12BFA">
      <w:pPr>
        <w:widowControl/>
        <w:spacing w:line="330" w:lineRule="atLeast"/>
        <w:ind w:left="880" w:hanging="88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(二)特色：</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1.為配合課程整體規劃，</w:t>
      </w:r>
      <w:proofErr w:type="gramStart"/>
      <w:r w:rsidRPr="00B12BFA">
        <w:rPr>
          <w:rFonts w:ascii="細明體" w:eastAsia="細明體" w:hAnsi="細明體" w:cs="新細明體" w:hint="eastAsia"/>
          <w:color w:val="666666"/>
          <w:kern w:val="0"/>
          <w:szCs w:val="24"/>
        </w:rPr>
        <w:t>本班學生</w:t>
      </w:r>
      <w:proofErr w:type="gramEnd"/>
      <w:r w:rsidRPr="00B12BFA">
        <w:rPr>
          <w:rFonts w:ascii="細明體" w:eastAsia="細明體" w:hAnsi="細明體" w:cs="新細明體" w:hint="eastAsia"/>
          <w:color w:val="666666"/>
          <w:kern w:val="0"/>
          <w:szCs w:val="24"/>
        </w:rPr>
        <w:t>一律參加晚輔導。</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2.</w:t>
      </w:r>
      <w:proofErr w:type="gramStart"/>
      <w:r w:rsidRPr="00B12BFA">
        <w:rPr>
          <w:rFonts w:ascii="細明體" w:eastAsia="細明體" w:hAnsi="細明體" w:cs="新細明體" w:hint="eastAsia"/>
          <w:color w:val="666666"/>
          <w:kern w:val="0"/>
          <w:szCs w:val="24"/>
        </w:rPr>
        <w:t>外師英</w:t>
      </w:r>
      <w:proofErr w:type="gramEnd"/>
      <w:r w:rsidRPr="00B12BFA">
        <w:rPr>
          <w:rFonts w:ascii="細明體" w:eastAsia="細明體" w:hAnsi="細明體" w:cs="新細明體" w:hint="eastAsia"/>
          <w:color w:val="666666"/>
          <w:kern w:val="0"/>
          <w:szCs w:val="24"/>
        </w:rPr>
        <w:t>會課分組、小班教學。</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3.</w:t>
      </w:r>
      <w:proofErr w:type="gramStart"/>
      <w:r w:rsidRPr="00B12BFA">
        <w:rPr>
          <w:rFonts w:ascii="細明體" w:eastAsia="細明體" w:hAnsi="細明體" w:cs="新細明體" w:hint="eastAsia"/>
          <w:color w:val="666666"/>
          <w:kern w:val="0"/>
          <w:szCs w:val="24"/>
        </w:rPr>
        <w:t>中師加強</w:t>
      </w:r>
      <w:proofErr w:type="gramEnd"/>
      <w:r w:rsidRPr="00B12BFA">
        <w:rPr>
          <w:rFonts w:ascii="細明體" w:eastAsia="細明體" w:hAnsi="細明體" w:cs="新細明體" w:hint="eastAsia"/>
          <w:color w:val="666666"/>
          <w:kern w:val="0"/>
          <w:szCs w:val="24"/>
        </w:rPr>
        <w:t>英文作文及翻譯訓練。</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lastRenderedPageBreak/>
        <w:t>4.每天用餐時間播放英文節目，加強聽力訓練。</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5.利用語言教室，加強聽說口語訓練。</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6.積極參加國內外英文體驗營。</w:t>
      </w:r>
    </w:p>
    <w:p w:rsidR="00B12BFA" w:rsidRPr="00B12BFA" w:rsidRDefault="00B12BFA" w:rsidP="00B12BFA">
      <w:pPr>
        <w:widowControl/>
        <w:spacing w:line="330" w:lineRule="atLeast"/>
        <w:ind w:left="2540" w:hanging="176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7.安排國際</w:t>
      </w:r>
      <w:proofErr w:type="gramStart"/>
      <w:r w:rsidRPr="00B12BFA">
        <w:rPr>
          <w:rFonts w:ascii="細明體" w:eastAsia="細明體" w:hAnsi="細明體" w:cs="新細明體" w:hint="eastAsia"/>
          <w:color w:val="666666"/>
          <w:kern w:val="0"/>
          <w:szCs w:val="24"/>
        </w:rPr>
        <w:t>學生進班學習</w:t>
      </w:r>
      <w:proofErr w:type="gramEnd"/>
      <w:r w:rsidRPr="00B12BFA">
        <w:rPr>
          <w:rFonts w:ascii="細明體" w:eastAsia="細明體" w:hAnsi="細明體" w:cs="新細明體" w:hint="eastAsia"/>
          <w:color w:val="666666"/>
          <w:kern w:val="0"/>
          <w:szCs w:val="24"/>
        </w:rPr>
        <w:t>，了解多元文化，增進國際觀。</w:t>
      </w:r>
    </w:p>
    <w:p w:rsidR="00B12BFA" w:rsidRPr="00B12BFA" w:rsidRDefault="00B12BFA" w:rsidP="00B12BFA">
      <w:pPr>
        <w:widowControl/>
        <w:spacing w:line="33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七、相關配套：</w:t>
      </w:r>
    </w:p>
    <w:p w:rsidR="00B12BFA" w:rsidRPr="00B12BFA" w:rsidRDefault="00B12BFA" w:rsidP="00B12BFA">
      <w:pPr>
        <w:widowControl/>
        <w:spacing w:line="330" w:lineRule="atLeast"/>
        <w:ind w:left="715" w:hanging="71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)培訓學生參與外語相關活動、比賽(</w:t>
      </w:r>
      <w:r w:rsidRPr="00B12BFA">
        <w:rPr>
          <w:rFonts w:ascii="Verdana" w:eastAsia="新細明體" w:hAnsi="Verdana" w:cs="新細明體"/>
          <w:color w:val="666666"/>
          <w:kern w:val="0"/>
          <w:szCs w:val="24"/>
        </w:rPr>
        <w:t>外交小尖兵、英語演講、英語話劇、第二外語成果展、國際學生研習營等</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w:t>
      </w:r>
    </w:p>
    <w:p w:rsidR="00B12BFA" w:rsidRPr="00B12BFA" w:rsidRDefault="00B12BFA" w:rsidP="00B12BFA">
      <w:pPr>
        <w:widowControl/>
        <w:spacing w:line="330" w:lineRule="atLeast"/>
        <w:ind w:left="715" w:hanging="71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(二)定期辦理學生海外教育旅行，增加參與的學生外語對話能力及機會。</w:t>
      </w:r>
    </w:p>
    <w:p w:rsidR="00B12BFA" w:rsidRPr="00B12BFA" w:rsidRDefault="00B12BFA" w:rsidP="00B12BFA">
      <w:pPr>
        <w:widowControl/>
        <w:spacing w:line="330" w:lineRule="atLeast"/>
        <w:ind w:left="715" w:hanging="71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(三)定期辦理教學成果展(</w:t>
      </w:r>
      <w:r w:rsidRPr="00B12BFA">
        <w:rPr>
          <w:rFonts w:ascii="Verdana" w:eastAsia="新細明體" w:hAnsi="Verdana" w:cs="新細明體"/>
          <w:color w:val="666666"/>
          <w:kern w:val="0"/>
          <w:szCs w:val="24"/>
        </w:rPr>
        <w:t>辦理英文歌唱、英文詩歌朗誦表演，英文壁報製作，製作英文相關學習檔案等</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w:t>
      </w:r>
    </w:p>
    <w:p w:rsidR="00B12BFA" w:rsidRPr="00B12BFA" w:rsidRDefault="00B12BFA" w:rsidP="00B12BFA">
      <w:pPr>
        <w:widowControl/>
        <w:spacing w:line="330" w:lineRule="atLeast"/>
        <w:ind w:left="715" w:hanging="71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(四)加強學生心理及轉銜輔導。</w:t>
      </w:r>
    </w:p>
    <w:p w:rsidR="00B12BFA" w:rsidRPr="00B12BFA" w:rsidRDefault="00B12BFA" w:rsidP="00B12BFA">
      <w:pPr>
        <w:widowControl/>
        <w:spacing w:line="330" w:lineRule="atLeast"/>
        <w:ind w:left="715" w:hanging="715"/>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八、每學期舉行教學成效檢討會及成果展示。</w:t>
      </w:r>
    </w:p>
    <w:p w:rsidR="00B12BFA" w:rsidRPr="00B12BFA" w:rsidRDefault="00B12BFA" w:rsidP="00B12BFA">
      <w:pPr>
        <w:widowControl/>
        <w:spacing w:line="360" w:lineRule="atLeast"/>
        <w:jc w:val="both"/>
        <w:rPr>
          <w:rFonts w:ascii="Verdana" w:eastAsia="新細明體" w:hAnsi="Verdana" w:cs="新細明體"/>
          <w:color w:val="666666"/>
          <w:kern w:val="0"/>
          <w:sz w:val="18"/>
          <w:szCs w:val="18"/>
        </w:rPr>
      </w:pPr>
      <w:r w:rsidRPr="00B12BFA">
        <w:rPr>
          <w:rFonts w:ascii="Verdana" w:eastAsia="新細明體" w:hAnsi="Verdana" w:cs="新細明體"/>
          <w:color w:val="666666"/>
          <w:kern w:val="0"/>
          <w:szCs w:val="24"/>
        </w:rPr>
        <w:t xml:space="preserve">　</w:t>
      </w:r>
    </w:p>
    <w:p w:rsidR="00B12BFA" w:rsidRPr="00B12BFA" w:rsidRDefault="00B12BFA" w:rsidP="00B12BFA">
      <w:pPr>
        <w:widowControl/>
        <w:spacing w:line="360" w:lineRule="atLeast"/>
        <w:jc w:val="both"/>
        <w:rPr>
          <w:rFonts w:ascii="Verdana" w:eastAsia="新細明體" w:hAnsi="Verdana" w:cs="新細明體"/>
          <w:color w:val="666666"/>
          <w:kern w:val="0"/>
          <w:sz w:val="18"/>
          <w:szCs w:val="18"/>
        </w:rPr>
      </w:pPr>
      <w:r>
        <w:rPr>
          <w:rFonts w:ascii="Verdana" w:eastAsia="新細明體" w:hAnsi="Verdana" w:cs="新細明體"/>
          <w:b/>
          <w:bCs/>
          <w:noProof/>
          <w:color w:val="EC2E00"/>
          <w:kern w:val="0"/>
          <w:szCs w:val="24"/>
        </w:rPr>
        <w:drawing>
          <wp:inline distT="0" distB="0" distL="0" distR="0">
            <wp:extent cx="142875" cy="133350"/>
            <wp:effectExtent l="0" t="0" r="9525" b="0"/>
            <wp:docPr id="1" name="圖片 1" descr="http://www.jwsh.tp.edu.tw/ezfiles/0/1000/img/44/nth_theme_home_and_kids_paper_clips_bull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wsh.tp.edu.tw/ezfiles/0/1000/img/44/nth_theme_home_and_kids_paper_clips_bullet_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B12BFA">
        <w:rPr>
          <w:rFonts w:ascii="Verdana" w:eastAsia="新細明體" w:hAnsi="Verdana" w:cs="新細明體"/>
          <w:b/>
          <w:bCs/>
          <w:color w:val="EC2E00"/>
          <w:kern w:val="0"/>
          <w:szCs w:val="24"/>
        </w:rPr>
        <w:t>優人表演藝術班</w:t>
      </w:r>
    </w:p>
    <w:p w:rsidR="00B12BFA" w:rsidRPr="00B12BFA" w:rsidRDefault="00B12BFA" w:rsidP="00B12BFA">
      <w:pPr>
        <w:widowControl/>
        <w:spacing w:line="42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一、特色：</w:t>
      </w:r>
    </w:p>
    <w:p w:rsidR="00B12BFA" w:rsidRPr="00B12BFA" w:rsidRDefault="00B12BFA" w:rsidP="00B12BFA">
      <w:pPr>
        <w:widowControl/>
        <w:spacing w:line="420" w:lineRule="atLeast"/>
        <w:ind w:left="696"/>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與優劇團合作，培育國際藝術殿堂的表演人才。上午上一般學科課程，下午至表演36房學習術科課程。</w:t>
      </w:r>
    </w:p>
    <w:p w:rsidR="00B12BFA" w:rsidRPr="00B12BFA" w:rsidRDefault="00B12BFA" w:rsidP="00B12BFA">
      <w:pPr>
        <w:widowControl/>
        <w:spacing w:line="420" w:lineRule="atLeast"/>
        <w:ind w:left="696"/>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把武術、靜心、與擊鼓結合，在「內在</w:t>
      </w:r>
      <w:proofErr w:type="gramStart"/>
      <w:r w:rsidRPr="00B12BFA">
        <w:rPr>
          <w:rFonts w:ascii="細明體" w:eastAsia="細明體" w:hAnsi="細明體" w:cs="新細明體" w:hint="eastAsia"/>
          <w:color w:val="666666"/>
          <w:kern w:val="0"/>
          <w:szCs w:val="24"/>
        </w:rPr>
        <w:t>的靜定</w:t>
      </w:r>
      <w:proofErr w:type="gramEnd"/>
      <w:r w:rsidRPr="00B12BFA">
        <w:rPr>
          <w:rFonts w:ascii="細明體" w:eastAsia="細明體" w:hAnsi="細明體" w:cs="新細明體" w:hint="eastAsia"/>
          <w:color w:val="666666"/>
          <w:kern w:val="0"/>
          <w:szCs w:val="24"/>
        </w:rPr>
        <w:t>」與身體的運動中，達致內外動靜合一。</w:t>
      </w:r>
    </w:p>
    <w:p w:rsidR="00B12BFA" w:rsidRPr="00B12BFA" w:rsidRDefault="00B12BFA" w:rsidP="00B12BFA">
      <w:pPr>
        <w:widowControl/>
        <w:spacing w:line="420" w:lineRule="atLeast"/>
        <w:ind w:left="696"/>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獲邀</w:t>
      </w:r>
      <w:proofErr w:type="gramStart"/>
      <w:r w:rsidRPr="00B12BFA">
        <w:rPr>
          <w:rFonts w:ascii="細明體" w:eastAsia="細明體" w:hAnsi="細明體" w:cs="新細明體" w:hint="eastAsia"/>
          <w:color w:val="666666"/>
          <w:kern w:val="0"/>
          <w:szCs w:val="24"/>
        </w:rPr>
        <w:t>重要慶點活動</w:t>
      </w:r>
      <w:proofErr w:type="gramEnd"/>
      <w:r w:rsidRPr="00B12BFA">
        <w:rPr>
          <w:rFonts w:ascii="細明體" w:eastAsia="細明體" w:hAnsi="細明體" w:cs="新細明體" w:hint="eastAsia"/>
          <w:color w:val="666666"/>
          <w:kern w:val="0"/>
          <w:szCs w:val="24"/>
        </w:rPr>
        <w:t>演出、舉行年度公演、參加優劇團巡迴公演，以累積舞臺經驗。</w:t>
      </w:r>
    </w:p>
    <w:p w:rsidR="00B12BFA" w:rsidRPr="00B12BFA" w:rsidRDefault="00B12BFA" w:rsidP="00B12BFA">
      <w:pPr>
        <w:widowControl/>
        <w:spacing w:line="420" w:lineRule="atLeast"/>
        <w:ind w:left="1089" w:hanging="1089"/>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二、師資：禮聘雲門舞集、優劇團、十方樂集及少林武術教練等大師級教授鋼琴、應用樂理、西洋舞蹈、武術、拳術訓練、優人擊鼓、體操、靜心、客觀劇場等。</w:t>
      </w:r>
    </w:p>
    <w:p w:rsidR="00B12BFA" w:rsidRPr="00B12BFA" w:rsidRDefault="00B12BFA" w:rsidP="00B12BFA">
      <w:pPr>
        <w:widowControl/>
        <w:spacing w:line="40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三、入學術科考試項目:</w:t>
      </w:r>
    </w:p>
    <w:p w:rsidR="00B12BFA" w:rsidRPr="00B12BFA" w:rsidRDefault="00B12BFA" w:rsidP="00B12BFA">
      <w:pPr>
        <w:widowControl/>
        <w:spacing w:line="420" w:lineRule="atLeast"/>
        <w:ind w:left="1016" w:hanging="44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w:t>
      </w:r>
      <w:proofErr w:type="gramStart"/>
      <w:r w:rsidRPr="00B12BFA">
        <w:rPr>
          <w:rFonts w:ascii="細明體" w:eastAsia="細明體" w:hAnsi="細明體" w:cs="新細明體" w:hint="eastAsia"/>
          <w:color w:val="666666"/>
          <w:kern w:val="0"/>
          <w:szCs w:val="24"/>
        </w:rPr>
        <w:t>一</w:t>
      </w:r>
      <w:proofErr w:type="gramEnd"/>
      <w:r w:rsidRPr="00B12BFA">
        <w:rPr>
          <w:rFonts w:ascii="細明體" w:eastAsia="細明體" w:hAnsi="細明體" w:cs="新細明體" w:hint="eastAsia"/>
          <w:color w:val="666666"/>
          <w:kern w:val="0"/>
          <w:szCs w:val="24"/>
        </w:rPr>
        <w:t>)器樂自選曲一首2</w:t>
      </w:r>
      <w:r w:rsidRPr="00B12BFA">
        <w:rPr>
          <w:rFonts w:ascii="Verdana" w:eastAsia="新細明體" w:hAnsi="Verdana" w:cs="新細明體"/>
          <w:color w:val="666666"/>
          <w:kern w:val="0"/>
          <w:szCs w:val="24"/>
        </w:rPr>
        <w:t>分鐘</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樂器自選，如：鋼琴、笛子、木琴、打擊樂器、小提琴、中國鼓</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等，現場提供鋼琴、木琴、中國鼓、爵士鼓，其餘樂器自備</w:t>
      </w:r>
      <w:r w:rsidRPr="00B12BFA">
        <w:rPr>
          <w:rFonts w:ascii="Verdana" w:eastAsia="新細明體" w:hAnsi="Verdana" w:cs="新細明體"/>
          <w:color w:val="666666"/>
          <w:kern w:val="0"/>
          <w:szCs w:val="24"/>
        </w:rPr>
        <w:t>)</w:t>
      </w:r>
      <w:r w:rsidRPr="00B12BFA">
        <w:rPr>
          <w:rFonts w:ascii="Verdana" w:eastAsia="新細明體" w:hAnsi="Verdana" w:cs="新細明體"/>
          <w:color w:val="666666"/>
          <w:kern w:val="0"/>
          <w:szCs w:val="24"/>
        </w:rPr>
        <w:t>。</w:t>
      </w:r>
    </w:p>
    <w:p w:rsidR="00B12BFA" w:rsidRPr="00B12BFA" w:rsidRDefault="00B12BFA" w:rsidP="00B12BFA">
      <w:pPr>
        <w:widowControl/>
        <w:spacing w:line="420" w:lineRule="atLeast"/>
        <w:ind w:left="1016" w:hanging="44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(二)肢體表演2</w:t>
      </w:r>
      <w:r w:rsidRPr="00B12BFA">
        <w:rPr>
          <w:rFonts w:ascii="Verdana" w:eastAsia="新細明體" w:hAnsi="Verdana" w:cs="新細明體"/>
          <w:color w:val="666666"/>
          <w:kern w:val="0"/>
          <w:szCs w:val="24"/>
        </w:rPr>
        <w:t>分鐘〈表演內容、背景音樂，自訂、自備〉。</w:t>
      </w:r>
    </w:p>
    <w:p w:rsidR="00B12BFA" w:rsidRPr="00B12BFA" w:rsidRDefault="00B12BFA" w:rsidP="00B12BFA">
      <w:pPr>
        <w:widowControl/>
        <w:spacing w:line="420" w:lineRule="atLeast"/>
        <w:ind w:left="1016" w:hanging="440"/>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(三)現場音感與體能潛力測驗2</w:t>
      </w:r>
      <w:r w:rsidRPr="00B12BFA">
        <w:rPr>
          <w:rFonts w:ascii="Verdana" w:eastAsia="新細明體" w:hAnsi="Verdana" w:cs="新細明體"/>
          <w:color w:val="666666"/>
          <w:kern w:val="0"/>
          <w:szCs w:val="24"/>
        </w:rPr>
        <w:t>分鐘。</w:t>
      </w:r>
    </w:p>
    <w:p w:rsidR="00B12BFA" w:rsidRPr="00B12BFA" w:rsidRDefault="00B12BFA" w:rsidP="00B12BFA">
      <w:pPr>
        <w:widowControl/>
        <w:spacing w:line="400" w:lineRule="atLeast"/>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四、升學進路：</w:t>
      </w:r>
    </w:p>
    <w:p w:rsidR="00B12BFA" w:rsidRPr="00B12BFA" w:rsidRDefault="00B12BFA" w:rsidP="00B12BFA">
      <w:pPr>
        <w:widowControl/>
        <w:spacing w:line="420" w:lineRule="atLeast"/>
        <w:ind w:left="696"/>
        <w:jc w:val="both"/>
        <w:rPr>
          <w:rFonts w:ascii="Verdana" w:eastAsia="新細明體" w:hAnsi="Verdana" w:cs="新細明體"/>
          <w:color w:val="666666"/>
          <w:kern w:val="0"/>
          <w:sz w:val="18"/>
          <w:szCs w:val="18"/>
        </w:rPr>
      </w:pPr>
      <w:r w:rsidRPr="00B12BFA">
        <w:rPr>
          <w:rFonts w:ascii="細明體" w:eastAsia="細明體" w:hAnsi="細明體" w:cs="新細明體" w:hint="eastAsia"/>
          <w:color w:val="666666"/>
          <w:kern w:val="0"/>
          <w:szCs w:val="24"/>
        </w:rPr>
        <w:t>可經由大學</w:t>
      </w:r>
      <w:proofErr w:type="gramStart"/>
      <w:r w:rsidRPr="00B12BFA">
        <w:rPr>
          <w:rFonts w:ascii="細明體" w:eastAsia="細明體" w:hAnsi="細明體" w:cs="新細明體" w:hint="eastAsia"/>
          <w:color w:val="666666"/>
          <w:kern w:val="0"/>
          <w:szCs w:val="24"/>
        </w:rPr>
        <w:t>學</w:t>
      </w:r>
      <w:proofErr w:type="gramEnd"/>
      <w:r w:rsidRPr="00B12BFA">
        <w:rPr>
          <w:rFonts w:ascii="細明體" w:eastAsia="細明體" w:hAnsi="細明體" w:cs="新細明體" w:hint="eastAsia"/>
          <w:color w:val="666666"/>
          <w:kern w:val="0"/>
          <w:szCs w:val="24"/>
        </w:rPr>
        <w:t>測、</w:t>
      </w:r>
      <w:proofErr w:type="gramStart"/>
      <w:r w:rsidRPr="00B12BFA">
        <w:rPr>
          <w:rFonts w:ascii="細明體" w:eastAsia="細明體" w:hAnsi="細明體" w:cs="新細明體" w:hint="eastAsia"/>
          <w:color w:val="666666"/>
          <w:kern w:val="0"/>
          <w:szCs w:val="24"/>
        </w:rPr>
        <w:t>指考及</w:t>
      </w:r>
      <w:proofErr w:type="gramEnd"/>
      <w:r w:rsidRPr="00B12BFA">
        <w:rPr>
          <w:rFonts w:ascii="細明體" w:eastAsia="細明體" w:hAnsi="細明體" w:cs="新細明體" w:hint="eastAsia"/>
          <w:color w:val="666666"/>
          <w:kern w:val="0"/>
          <w:szCs w:val="24"/>
        </w:rPr>
        <w:t>獨立招生進入大學戲劇系、表演藝術系、音樂系、舞蹈系、體育系等，或進入優劇團及其他表演團體。</w:t>
      </w:r>
    </w:p>
    <w:p w:rsidR="00A161FF" w:rsidRPr="00B12BFA" w:rsidRDefault="00A161FF">
      <w:bookmarkStart w:id="0" w:name="_GoBack"/>
      <w:bookmarkEnd w:id="0"/>
    </w:p>
    <w:sectPr w:rsidR="00A161FF" w:rsidRPr="00B12BFA" w:rsidSect="00B12BF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FA"/>
    <w:rsid w:val="00A161FF"/>
    <w:rsid w:val="00B12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12BFA"/>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12BFA"/>
    <w:rPr>
      <w:b/>
      <w:bCs/>
    </w:rPr>
  </w:style>
  <w:style w:type="paragraph" w:styleId="a4">
    <w:name w:val="Balloon Text"/>
    <w:basedOn w:val="a"/>
    <w:link w:val="a5"/>
    <w:uiPriority w:val="99"/>
    <w:semiHidden/>
    <w:unhideWhenUsed/>
    <w:rsid w:val="00B12B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12B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12BFA"/>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12BFA"/>
    <w:rPr>
      <w:b/>
      <w:bCs/>
    </w:rPr>
  </w:style>
  <w:style w:type="paragraph" w:styleId="a4">
    <w:name w:val="Balloon Text"/>
    <w:basedOn w:val="a"/>
    <w:link w:val="a5"/>
    <w:uiPriority w:val="99"/>
    <w:semiHidden/>
    <w:unhideWhenUsed/>
    <w:rsid w:val="00B12B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12B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83871">
      <w:bodyDiv w:val="1"/>
      <w:marLeft w:val="0"/>
      <w:marRight w:val="0"/>
      <w:marTop w:val="0"/>
      <w:marBottom w:val="0"/>
      <w:divBdr>
        <w:top w:val="none" w:sz="0" w:space="0" w:color="auto"/>
        <w:left w:val="none" w:sz="0" w:space="0" w:color="auto"/>
        <w:bottom w:val="none" w:sz="0" w:space="0" w:color="auto"/>
        <w:right w:val="none" w:sz="0" w:space="0" w:color="auto"/>
      </w:divBdr>
      <w:divsChild>
        <w:div w:id="1190218456">
          <w:marLeft w:val="0"/>
          <w:marRight w:val="0"/>
          <w:marTop w:val="0"/>
          <w:marBottom w:val="0"/>
          <w:divBdr>
            <w:top w:val="none" w:sz="0" w:space="0" w:color="auto"/>
            <w:left w:val="none" w:sz="0" w:space="0" w:color="auto"/>
            <w:bottom w:val="none" w:sz="0" w:space="0" w:color="auto"/>
            <w:right w:val="none" w:sz="0" w:space="0" w:color="auto"/>
          </w:divBdr>
          <w:divsChild>
            <w:div w:id="710768130">
              <w:marLeft w:val="0"/>
              <w:marRight w:val="0"/>
              <w:marTop w:val="0"/>
              <w:marBottom w:val="0"/>
              <w:divBdr>
                <w:top w:val="none" w:sz="0" w:space="0" w:color="auto"/>
                <w:left w:val="none" w:sz="0" w:space="0" w:color="auto"/>
                <w:bottom w:val="none" w:sz="0" w:space="0" w:color="auto"/>
                <w:right w:val="none" w:sz="0" w:space="0" w:color="auto"/>
              </w:divBdr>
              <w:divsChild>
                <w:div w:id="1108237470">
                  <w:marLeft w:val="0"/>
                  <w:marRight w:val="0"/>
                  <w:marTop w:val="0"/>
                  <w:marBottom w:val="0"/>
                  <w:divBdr>
                    <w:top w:val="none" w:sz="0" w:space="0" w:color="auto"/>
                    <w:left w:val="none" w:sz="0" w:space="0" w:color="auto"/>
                    <w:bottom w:val="none" w:sz="0" w:space="0" w:color="auto"/>
                    <w:right w:val="none" w:sz="0" w:space="0" w:color="auto"/>
                  </w:divBdr>
                  <w:divsChild>
                    <w:div w:id="2069641432">
                      <w:marLeft w:val="0"/>
                      <w:marRight w:val="0"/>
                      <w:marTop w:val="0"/>
                      <w:marBottom w:val="0"/>
                      <w:divBdr>
                        <w:top w:val="none" w:sz="0" w:space="0" w:color="auto"/>
                        <w:left w:val="none" w:sz="0" w:space="0" w:color="auto"/>
                        <w:bottom w:val="none" w:sz="0" w:space="0" w:color="auto"/>
                        <w:right w:val="none" w:sz="0" w:space="0" w:color="auto"/>
                      </w:divBdr>
                      <w:divsChild>
                        <w:div w:id="699160775">
                          <w:marLeft w:val="0"/>
                          <w:marRight w:val="0"/>
                          <w:marTop w:val="0"/>
                          <w:marBottom w:val="0"/>
                          <w:divBdr>
                            <w:top w:val="none" w:sz="0" w:space="0" w:color="auto"/>
                            <w:left w:val="none" w:sz="0" w:space="0" w:color="auto"/>
                            <w:bottom w:val="none" w:sz="0" w:space="0" w:color="auto"/>
                            <w:right w:val="none" w:sz="0" w:space="0" w:color="auto"/>
                          </w:divBdr>
                          <w:divsChild>
                            <w:div w:id="166024666">
                              <w:marLeft w:val="0"/>
                              <w:marRight w:val="0"/>
                              <w:marTop w:val="0"/>
                              <w:marBottom w:val="0"/>
                              <w:divBdr>
                                <w:top w:val="none" w:sz="0" w:space="0" w:color="auto"/>
                                <w:left w:val="none" w:sz="0" w:space="0" w:color="auto"/>
                                <w:bottom w:val="none" w:sz="0" w:space="0" w:color="auto"/>
                                <w:right w:val="none" w:sz="0" w:space="0" w:color="auto"/>
                              </w:divBdr>
                              <w:divsChild>
                                <w:div w:id="1400397961">
                                  <w:marLeft w:val="0"/>
                                  <w:marRight w:val="0"/>
                                  <w:marTop w:val="0"/>
                                  <w:marBottom w:val="180"/>
                                  <w:divBdr>
                                    <w:top w:val="none" w:sz="0" w:space="0" w:color="auto"/>
                                    <w:left w:val="none" w:sz="0" w:space="0" w:color="auto"/>
                                    <w:bottom w:val="none" w:sz="0" w:space="0" w:color="auto"/>
                                    <w:right w:val="none" w:sz="0" w:space="0" w:color="auto"/>
                                  </w:divBdr>
                                  <w:divsChild>
                                    <w:div w:id="908731607">
                                      <w:marLeft w:val="0"/>
                                      <w:marRight w:val="0"/>
                                      <w:marTop w:val="0"/>
                                      <w:marBottom w:val="0"/>
                                      <w:divBdr>
                                        <w:top w:val="none" w:sz="0" w:space="0" w:color="auto"/>
                                        <w:left w:val="none" w:sz="0" w:space="0" w:color="auto"/>
                                        <w:bottom w:val="none" w:sz="0" w:space="0" w:color="auto"/>
                                        <w:right w:val="none" w:sz="0" w:space="0" w:color="auto"/>
                                      </w:divBdr>
                                      <w:divsChild>
                                        <w:div w:id="602883428">
                                          <w:marLeft w:val="0"/>
                                          <w:marRight w:val="0"/>
                                          <w:marTop w:val="0"/>
                                          <w:marBottom w:val="0"/>
                                          <w:divBdr>
                                            <w:top w:val="none" w:sz="0" w:space="0" w:color="auto"/>
                                            <w:left w:val="none" w:sz="0" w:space="0" w:color="auto"/>
                                            <w:bottom w:val="none" w:sz="0" w:space="0" w:color="auto"/>
                                            <w:right w:val="none" w:sz="0" w:space="0" w:color="auto"/>
                                          </w:divBdr>
                                          <w:divsChild>
                                            <w:div w:id="1032531862">
                                              <w:marLeft w:val="0"/>
                                              <w:marRight w:val="0"/>
                                              <w:marTop w:val="0"/>
                                              <w:marBottom w:val="0"/>
                                              <w:divBdr>
                                                <w:top w:val="none" w:sz="0" w:space="0" w:color="auto"/>
                                                <w:left w:val="none" w:sz="0" w:space="0" w:color="auto"/>
                                                <w:bottom w:val="none" w:sz="0" w:space="0" w:color="auto"/>
                                                <w:right w:val="none" w:sz="0" w:space="0" w:color="auto"/>
                                              </w:divBdr>
                                              <w:divsChild>
                                                <w:div w:id="133914736">
                                                  <w:marLeft w:val="0"/>
                                                  <w:marRight w:val="0"/>
                                                  <w:marTop w:val="0"/>
                                                  <w:marBottom w:val="0"/>
                                                  <w:divBdr>
                                                    <w:top w:val="none" w:sz="0" w:space="0" w:color="auto"/>
                                                    <w:left w:val="none" w:sz="0" w:space="0" w:color="auto"/>
                                                    <w:bottom w:val="none" w:sz="0" w:space="0" w:color="auto"/>
                                                    <w:right w:val="none" w:sz="0" w:space="0" w:color="auto"/>
                                                  </w:divBdr>
                                                  <w:divsChild>
                                                    <w:div w:id="5225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2019-10-23T01:42:00Z</dcterms:created>
  <dcterms:modified xsi:type="dcterms:W3CDTF">2019-10-23T01:43:00Z</dcterms:modified>
</cp:coreProperties>
</file>